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98" w:rsidRDefault="006E1298" w:rsidP="006E1298">
      <w:pPr>
        <w:rPr>
          <w:rFonts w:ascii="ＭＳ 明朝" w:hAnsi="Century" w:cs="Times New Roman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【解体業】　１－６　年間収支見積書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2"/>
        <w:gridCol w:w="2770"/>
        <w:gridCol w:w="3119"/>
        <w:gridCol w:w="1701"/>
        <w:gridCol w:w="1607"/>
        <w:gridCol w:w="1662"/>
        <w:gridCol w:w="1662"/>
      </w:tblGrid>
      <w:tr w:rsidR="006E1298" w:rsidTr="004C1493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76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項　　　　　　目</w:t>
            </w:r>
          </w:p>
        </w:tc>
        <w:tc>
          <w:tcPr>
            <w:tcW w:w="330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前年度（平成　　年）</w:t>
            </w: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　月）</w:t>
            </w:r>
          </w:p>
        </w:tc>
        <w:tc>
          <w:tcPr>
            <w:tcW w:w="332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今年度の見込み</w:t>
            </w: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　月）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66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売上高（全体）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売上高（全体）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ア（総売上収入）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売上原価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売上原価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イ（使用済自動車等購入費）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その他の経費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その他の経費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うち廃棄物処理委託費</w:t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営業収益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営業収益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オ＝ア－イ－ウ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営業外損益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営業外損益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経常利益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経常利益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キ＝オ－カ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661" w:type="dxa"/>
            <w:gridSpan w:val="3"/>
            <w:tcBorders>
              <w:top w:val="doub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使用済自動車等年間引取台数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使用済自動車等年間引取台数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0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76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使用済自動車等年間処理台数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使用済自動車等年間処理台数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E1298" w:rsidRDefault="006E1298" w:rsidP="006E1298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（参考）</w:t>
      </w:r>
      <w:r>
        <w:rPr>
          <w:rFonts w:ascii="ＭＳ ゴシック" w:hAnsi="ＭＳ ゴシック" w:cs="ＭＳ ゴシック"/>
        </w:rPr>
        <w:t xml:space="preserve">                                                            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（千円）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45"/>
        <w:gridCol w:w="1662"/>
        <w:gridCol w:w="1662"/>
      </w:tblGrid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前年度末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現　　在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76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負債総額（年度末残高）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負債総額（年度末残高）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E1298" w:rsidRDefault="006E1298" w:rsidP="006E1298">
      <w:pPr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（注）１　「１台当」額は、売上原価は引取台数で、その他は処理台数で割ること。</w:t>
      </w:r>
    </w:p>
    <w:p w:rsidR="006E1298" w:rsidRDefault="006E1298" w:rsidP="006E1298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２　使用済自動車等購入費は購入費をプラス、引取・処分料金を徴収した分はマイナスで計上すること。</w:t>
      </w:r>
    </w:p>
    <w:p w:rsidR="006E1298" w:rsidRDefault="006E1298" w:rsidP="006E1298">
      <w:pPr>
        <w:rPr>
          <w:rFonts w:ascii="ＭＳ 明朝" w:hAnsi="Century" w:cs="Times New Roman"/>
        </w:rPr>
      </w:pPr>
      <w:r>
        <w:rPr>
          <w:rFonts w:ascii="ＭＳ 明朝" w:hAnsi="Century" w:cs="Times New Roman"/>
          <w:color w:val="auto"/>
          <w:sz w:val="24"/>
          <w:szCs w:val="24"/>
        </w:rPr>
        <w:br w:type="page"/>
      </w:r>
      <w:r>
        <w:rPr>
          <w:rFonts w:ascii="ＭＳ 明朝" w:eastAsia="ＭＳ ゴシック" w:hAnsi="Century" w:cs="ＭＳ ゴシック" w:hint="eastAsia"/>
          <w:sz w:val="24"/>
          <w:szCs w:val="24"/>
        </w:rPr>
        <w:lastRenderedPageBreak/>
        <w:t xml:space="preserve">【解体業】　　</w:t>
      </w:r>
      <w:r w:rsidRPr="006E1298">
        <w:rPr>
          <w:rFonts w:ascii="ＭＳ 明朝" w:eastAsia="ＭＳ ゴシック" w:hAnsi="Century" w:cs="ＭＳ ゴシック" w:hint="eastAsia"/>
          <w:b/>
          <w:color w:val="FF0000"/>
          <w:sz w:val="24"/>
          <w:szCs w:val="24"/>
        </w:rPr>
        <w:t>記載例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　　１－６　年間収支見積書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2"/>
        <w:gridCol w:w="2770"/>
        <w:gridCol w:w="3103"/>
        <w:gridCol w:w="1662"/>
        <w:gridCol w:w="1662"/>
        <w:gridCol w:w="1662"/>
        <w:gridCol w:w="1662"/>
      </w:tblGrid>
      <w:tr w:rsidR="006E1298" w:rsidTr="004C1493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764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項　　　　　　目</w:t>
            </w:r>
          </w:p>
        </w:tc>
        <w:tc>
          <w:tcPr>
            <w:tcW w:w="332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前年度（平成</w:t>
            </w:r>
            <w:r>
              <w:rPr>
                <w:rFonts w:ascii="ＭＳ 明朝" w:eastAsia="HG丸ｺﾞｼｯｸM-PRO" w:hAnsi="Century" w:cs="HG丸ｺﾞｼｯｸM-PRO" w:hint="eastAsia"/>
                <w:sz w:val="24"/>
                <w:szCs w:val="24"/>
              </w:rPr>
              <w:t>１５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年）</w:t>
            </w: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</w:t>
            </w:r>
            <w:r>
              <w:rPr>
                <w:rFonts w:ascii="ＭＳ 明朝" w:eastAsia="HG丸ｺﾞｼｯｸM-PRO" w:hAnsi="Century" w:cs="HG丸ｺﾞｼｯｸM-PRO" w:hint="eastAsia"/>
                <w:sz w:val="24"/>
                <w:szCs w:val="24"/>
              </w:rPr>
              <w:t>３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月）</w:t>
            </w:r>
          </w:p>
        </w:tc>
        <w:tc>
          <w:tcPr>
            <w:tcW w:w="332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今年度の見込み</w:t>
            </w: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</w:t>
            </w:r>
            <w:r>
              <w:rPr>
                <w:rFonts w:ascii="ＭＳ 明朝" w:eastAsia="HG丸ｺﾞｼｯｸM-PRO" w:hAnsi="Century" w:cs="HG丸ｺﾞｼｯｸM-PRO" w:hint="eastAsia"/>
                <w:sz w:val="24"/>
                <w:szCs w:val="24"/>
              </w:rPr>
              <w:t>３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月）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645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売上高（全体）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売上高（全体）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ア（総売上収入）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16,000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32,000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32,450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41,603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売上原価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売上原価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イ（使用済自動車等購入費）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-2,500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-5,000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-1,400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-2,000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その他の経費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その他の経費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16,575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33,150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19,685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25,237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うち廃棄物処理委託費</w:t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エ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750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1,500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1,170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1,500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営業収益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営業収益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オ＝ア－イ－ウ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1,925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3,850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14,165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18,365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営業外損益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営業外損益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カ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1,200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679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970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経常利益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経常利益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キ＝オ－カ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1,325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2,650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13,486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17,395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645" w:type="dxa"/>
            <w:gridSpan w:val="3"/>
            <w:tcBorders>
              <w:top w:val="doub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使用済自動車等年間引取台数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使用済自動車等年間引取台数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 w:rsidRPr="006E1298">
              <w:rPr>
                <w:rFonts w:ascii="ＭＳ ゴシック" w:hAnsi="ＭＳ ゴシック" w:cs="ＭＳ ゴシック"/>
                <w:b/>
                <w:color w:val="FF0000"/>
              </w:rPr>
              <w:t xml:space="preserve"> </w:t>
            </w: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>500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>700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76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使用済自動車等年間処理台数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使用済自動車等年間処理台数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>500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>780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E1298" w:rsidRDefault="006E1298" w:rsidP="006E1298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（参考）</w:t>
      </w:r>
      <w:r>
        <w:rPr>
          <w:rFonts w:ascii="ＭＳ ゴシック" w:hAnsi="ＭＳ ゴシック" w:cs="ＭＳ ゴシック"/>
        </w:rPr>
        <w:t xml:space="preserve">                                                            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（千円）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45"/>
        <w:gridCol w:w="1662"/>
        <w:gridCol w:w="1662"/>
      </w:tblGrid>
      <w:tr w:rsidR="006E1298" w:rsidTr="004C149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前年度末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現　　在</w:t>
            </w:r>
          </w:p>
        </w:tc>
      </w:tr>
      <w:tr w:rsidR="006E1298" w:rsidTr="004C1493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76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負債総額（年度末残高）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負債総額（年度末残高）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cs="Times New Roman"/>
                <w:b/>
                <w:color w:val="FF0000"/>
              </w:rPr>
              <w:t xml:space="preserve">    </w:t>
            </w: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>20,000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1298" w:rsidRPr="006E1298" w:rsidRDefault="006E1298" w:rsidP="004C149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6E1298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22,500</w:t>
            </w:r>
          </w:p>
        </w:tc>
      </w:tr>
    </w:tbl>
    <w:p w:rsidR="006E1298" w:rsidRDefault="006E1298" w:rsidP="006E1298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（注）１　「１台当」額は、売上原価は引取台数で、その他は処理台数で割ること。</w:t>
      </w:r>
    </w:p>
    <w:p w:rsidR="00BA3315" w:rsidRDefault="006E1298"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２　使用済自動車等購入費は購入費をプラス、引取・処分料金を徴収した分はマイナスで計上すること。</w:t>
      </w:r>
    </w:p>
    <w:sectPr w:rsidR="00BA3315" w:rsidSect="006E1298">
      <w:headerReference w:type="default" r:id="rId5"/>
      <w:footerReference w:type="default" r:id="rId6"/>
      <w:pgSz w:w="16838" w:h="11906" w:orient="landscape"/>
      <w:pgMar w:top="1134" w:right="964" w:bottom="850" w:left="1248" w:header="720" w:footer="720" w:gutter="0"/>
      <w:pgNumType w:start="1"/>
      <w:cols w:space="720"/>
      <w:noEndnote/>
      <w:docGrid w:type="linesAndChars" w:linePitch="241" w:charSpace="-4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9" w:rsidRDefault="006E1298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>
      <w:rPr>
        <w:rFonts w:cs="Times New Roman"/>
        <w:noProof/>
        <w:sz w:val="20"/>
        <w:szCs w:val="20"/>
      </w:rPr>
      <w:t>2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9" w:rsidRDefault="006E129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8C"/>
    <w:rsid w:val="00651E44"/>
    <w:rsid w:val="006E1298"/>
    <w:rsid w:val="00BA3315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qFormat/>
    <w:rsid w:val="00651E44"/>
    <w:rPr>
      <w:sz w:val="18"/>
    </w:rPr>
  </w:style>
  <w:style w:type="paragraph" w:styleId="a3">
    <w:name w:val="annotation text"/>
    <w:basedOn w:val="a"/>
    <w:link w:val="a4"/>
    <w:uiPriority w:val="99"/>
    <w:semiHidden/>
    <w:unhideWhenUsed/>
    <w:rsid w:val="00651E44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4">
    <w:name w:val="コメント文字列 (文字)"/>
    <w:basedOn w:val="a0"/>
    <w:link w:val="a3"/>
    <w:uiPriority w:val="99"/>
    <w:semiHidden/>
    <w:rsid w:val="00651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qFormat/>
    <w:rsid w:val="00651E44"/>
    <w:rPr>
      <w:sz w:val="18"/>
    </w:rPr>
  </w:style>
  <w:style w:type="paragraph" w:styleId="a3">
    <w:name w:val="annotation text"/>
    <w:basedOn w:val="a"/>
    <w:link w:val="a4"/>
    <w:uiPriority w:val="99"/>
    <w:semiHidden/>
    <w:unhideWhenUsed/>
    <w:rsid w:val="00651E44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4">
    <w:name w:val="コメント文字列 (文字)"/>
    <w:basedOn w:val="a0"/>
    <w:link w:val="a3"/>
    <w:uiPriority w:val="99"/>
    <w:semiHidden/>
    <w:rsid w:val="0065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>鳥取市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3</cp:revision>
  <dcterms:created xsi:type="dcterms:W3CDTF">2018-04-02T07:18:00Z</dcterms:created>
  <dcterms:modified xsi:type="dcterms:W3CDTF">2018-04-02T07:20:00Z</dcterms:modified>
</cp:coreProperties>
</file>