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B31337">
        <w:rPr>
          <w:rFonts w:asciiTheme="majorEastAsia" w:eastAsiaTheme="majorEastAsia" w:hAnsiTheme="majorEastAsia" w:hint="eastAsia"/>
          <w:b/>
          <w:color w:val="0000FF"/>
          <w:sz w:val="22"/>
        </w:rPr>
        <w:t>保育所等訪問支援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C447FF" w:rsidRPr="00270BD4" w:rsidRDefault="00C447FF" w:rsidP="00830B7C">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○鳥取市指定障害児通所支援の事業等の人員、設備及び運営に関する基準等を定める条例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（令和元年７月１日　鳥取市条例第２号　改正　令和３年３月２５日条例第１０号）</w:t>
            </w:r>
          </w:p>
          <w:p w:rsidR="00B31337" w:rsidRPr="00B31337" w:rsidRDefault="00B31337" w:rsidP="00B31337">
            <w:pPr>
              <w:jc w:val="left"/>
              <w:rPr>
                <w:rFonts w:asciiTheme="minorEastAsia" w:hAnsiTheme="minorEastAsia"/>
                <w:sz w:val="18"/>
                <w:szCs w:val="18"/>
              </w:rPr>
            </w:pP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第１章　総則</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（趣旨）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第１条　この条例は、児童福祉法（昭和２２年法律第１６４号。以下「法」という。）第２１条の５の４第１項第２号に基づく基準該当通所支援、法第２１条の５の１７第１項各号に基づく共生型障害児通所支援並びに法第２１条の５の１９第１項及び第２項の規定に基づく指定障害児通所支援の事業等の人員、設備及び運営に関する基準を定めるとともに、法第２１条の５の１５第３項第１号の規定に基づき、指定障害児通所支援事業の指定に必要な申請者の資格を定め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（定義）</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第２条　この条例において、次の各号に掲げる用語の定義は、それぞれ当該各号に定めるところによる。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通所給付決定保護者　法第６条の２の２第９項に規定する通所給付決定保護者をいう。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指定障害児通所支援事業者等　法第２１条の５の３第１項に規定する指定障害児通所支援事業者等をいう。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指定通所支援　法第２１条の５の３第１項に規定する指定通所支援をいう。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指定通所支援費用基準額　法第２１条の５の３第２項第１号（法第２１条の５の１３第２項の規定により、同条第１項に規定する放課後等デイサービス障害児通所給付費等の支給について適用する場合を含む。）に掲げる額をいう。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通所利用者負担額　法第２１条の５の３第２項第２号（法第２１条の５の１３第２項の規定により、同条第１項に規定する放課後等デイサービス障害児通所給付費等の支給について適用する場合を含む。）に掲げる額及び肢体不自由児通所医療（法第２１条の５の２９第１項に規定する肢体不自由児通所医療をいう。以下同じ。）につき健康保険の療養に要する費用の額の算定方法の例により算定した費用の額から当該肢体不自由児通所医療につき支給された肢体不自由児通所医療費の額を控除して得た額の合計額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（６）　通所給付決定　法第２１条の５の５第１項に規定する通所給付決定をいう。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（７）　支給量　法第２１条の５の７第７項に規定する支給量をいう。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（８）　通所給付決定の有効期間　法第２１条の５の７第８項に規定する通所給付決定の有効期間をいう。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（９）　通所受給者証　法第２１条の５の７第９項に規定する通所受給者証をいう。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（１０）　法定代理受領　法第２１条の５の７第１１項（法第２１条の５の１３第２項の規定により、同条第１項に規定する放課後等デイサービス障害児通所給付費等の支給について適用する場合を含む。）の規定により通所給付決定保護者に代わり市町村（特別区を含む。以下同じ。）が支払う指定通所支援に要した費用の額又は法第２１条の５の２９第３項の規定により通所給付決定保護者に代わり市町村が支払う肢体不自由児通所医療に要した費用の額の一部を指定障害児通所支援事業者等が受けること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（１１）　共生型通所支援　法第２１条の５の１７第１項の申請に係る法第２１条の５の３第１項の指定を受けた者による指定通所支援をいう。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（１２）　児童発達支援センター　法第４３条に規定する児童発達支援センターをいう。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（１３）　多機能型事業所　第５条に規定する指定児童発達支援の事業、第６７条に規定する指定医療型児童発達支援の事業、第７８条に規定する指定放課後等デイサービスの事業、第９０条に規定する指定居宅訪問型児童発達支援の事業及び第９８条に規定する指定保育所等訪問支援の事業並びに鳥取市指定障害福祉サービ</w:t>
            </w:r>
            <w:r w:rsidRPr="00B31337">
              <w:rPr>
                <w:rFonts w:asciiTheme="minorEastAsia" w:hAnsiTheme="minorEastAsia" w:hint="eastAsia"/>
                <w:sz w:val="18"/>
                <w:szCs w:val="18"/>
              </w:rPr>
              <w:lastRenderedPageBreak/>
              <w:t>スの事業等の人員、設備及び運営に関する基準等を定める条例（平成２９年鳥取市条例第５５号。以下「指定障害福祉サービス等基準条例」という。）第７９条に規定する指定生活介護の事業、指定障害福祉サービス等基準条例第１２４条に規定する指定自立訓練（機能訓練）の事業、指定障害福祉サービス等基準条例第１３５条に規定する指定自立訓練（生活訓練）の事業、指定障害福祉サービス等基準条例第１４７条に規定する指定就労移行支援の事業、指定障害福祉サービス等基準条例第１５８条に規定する指定就労継続支援A型の事業及び指定障害福祉サービス等基準条例第１７２条に規定する指定就労継続支援B型の事業のうち２以上の事業を一体的に行う事業所（指定障害福祉サービス等基準条例に規定する事業のみを行う事業所を除く。）のことをい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（指定障害児通所支援事業者等の一般原則）</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第３条　指定障害児通所支援事業者等は、通所給付決定保護者及び障害児の意向、障害児の適性、障害の特性その他の事情を踏まえた計画（第２８条第１項において「通所支援計画」という。）を作成し、これに基づき障害児に対して指定通所支援を提供するとともに、その効果について継続的な評価を実施することその他の措置を講ずることにより障害児に対して適切かつ効果的に指定通所支援を提供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指定障害児通所支援事業者等は、当該指定障害児通所支援事業者等を利用する障害児の意思及び人格を尊重して、常に当該障害児の立場に立った指定通所支援の提供に努めなければならない。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障害児通所支援事業者等は、地域及び家庭との結び付きを重視した運営を行い、都道府県、市町村、障害者の日常生活及び社会生活を総合的に支援するための法律（平成１７年法律第１２３号）第５条第１項に規定する障害福祉サービス（以下「障害福祉サービス」という。）を行う者、児童福祉施設その他の保健医療サービス又は福祉サービスを提供する者との連携に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障害児通所支援事業者等は、当該指定障害児通所支援事業者等を利用する障害児の人権の擁護、虐待の防止等のため、必要な体制の整備を行うとともに、その従業者に対し、研修を実施する等の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（４項…一部改正〔令和３年条例１０号〕）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（指定障害児通所支援事業者等の要件）</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第４条　法第２１条の５の１５第３項第１号（法第２１条の５の１６第４項において準用する場合を含む。）の条例で定める者は、法人（病院又は診療所において行う医療型児童発達支援に係る指定にあっては、個人又は法人）であって、次の各号のいずれにも該当しない者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指定障害児通所支援事業者等の代表者若しくは役員等又は指定通所支援を提供する事業所の管理者が、鳥取市暴力団排除条例（平成２４年鳥取市条例第１号）第２条第２号に規定する暴力団員であるもの</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指定障害児通所支援事業者等又は指定通所支援を行う事業所の運営に当たって、鳥取市暴力団排除条例第６条に定める者の支配を受けているもの</w:t>
            </w:r>
          </w:p>
          <w:p w:rsidR="00B31337" w:rsidRPr="00B31337" w:rsidRDefault="00B31337" w:rsidP="00B31337">
            <w:pPr>
              <w:jc w:val="left"/>
              <w:rPr>
                <w:rFonts w:asciiTheme="minorEastAsia" w:hAnsiTheme="minorEastAsia"/>
                <w:sz w:val="18"/>
                <w:szCs w:val="18"/>
              </w:rPr>
            </w:pP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第６章　保育所等訪問支援</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第１節　基本方針</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第９８条　保育所等訪問支援に係る指定通所支援（以下「指定保育所等訪問支援」という。）の事業は、障害児が障害児以外の児童との集団生活に適応することができるよう、当該障害児の身体及び精神の状況並びにその置かれている環境に応じて適切かつ効果的な支援を行うもので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第２節　人員に関する基準</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（従業者の員数）</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第９９条　指定保育所等訪問支援の事業を行う者（以下「指定保育所等訪問支援事業者」という。）が当該事業を行う事業所（以下「指定保育所等訪問支援事業所」という。）に置くべき従業者及びその員数は、次のとおり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訪問支援員　事業規模に応じて訪問支援を行うために必要な数</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児童発達支援管理責任者　１以上</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lastRenderedPageBreak/>
              <w:t>２　前項第２号に掲げる児童発達支援管理責任者のうち１人以上は、専ら当該指定保育所等訪問支援事業所の職務に従事する者でなければならない。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（準用）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第１００条　第８条の規定は、指定保育所等訪問支援の事業について準用する。この場合において、同条中「ただし、」とあるのは、「ただし、第９９条第１項第１号に掲げる訪問支援員及び同項第２号に掲げる児童発達支援管理責任者を併せて兼ねる場合を除き、」と読み替え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（管理者）</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第８条　指定児童発達支援事業者は、指定児童発達支援事業所ごとに専らその職務に従事する管理者を置かなければならない。ただし、</w:t>
            </w:r>
            <w:r w:rsidR="00C95D39" w:rsidRPr="00B31337">
              <w:rPr>
                <w:rFonts w:asciiTheme="minorEastAsia" w:hAnsiTheme="minorEastAsia" w:hint="eastAsia"/>
                <w:sz w:val="18"/>
                <w:szCs w:val="18"/>
              </w:rPr>
              <w:t>第９９条第１項第１号に掲げる訪問支援員及び同項第２号に掲げる児童発達支援管理責任者を併せて兼ねる場合を除き、</w:t>
            </w:r>
            <w:r w:rsidRPr="00B31337">
              <w:rPr>
                <w:rFonts w:asciiTheme="minorEastAsia" w:hAnsiTheme="minorEastAsia" w:hint="eastAsia"/>
                <w:sz w:val="18"/>
                <w:szCs w:val="18"/>
              </w:rPr>
              <w:t>指定児童発達支援事業所の管理上障害児の支援に支障がない場合は、当該指定児童発達支援事業所の他の職務に従事させ、又は同一敷地内にある他の事業所、施設等の職務に従事させることができる。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第３節　設備に関する基準</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（準用）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第１０１条　第９３条の規定は、指定保育所等訪問支援の事業について準用する。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（設備）</w:t>
            </w:r>
          </w:p>
          <w:p w:rsidR="003B26E8" w:rsidRPr="003B26E8" w:rsidRDefault="003B26E8" w:rsidP="003B26E8">
            <w:pPr>
              <w:jc w:val="left"/>
              <w:rPr>
                <w:rFonts w:asciiTheme="minorEastAsia" w:hAnsiTheme="minorEastAsia"/>
                <w:sz w:val="18"/>
                <w:szCs w:val="18"/>
              </w:rPr>
            </w:pPr>
            <w:r w:rsidRPr="003B26E8">
              <w:rPr>
                <w:rFonts w:asciiTheme="minorEastAsia" w:hAnsiTheme="minorEastAsia" w:hint="eastAsia"/>
                <w:sz w:val="18"/>
                <w:szCs w:val="18"/>
              </w:rPr>
              <w:t>第９３条　指定保育所等訪問支援事業所には、事業の運営を行うために必要な広さを有する専用の区画を設けるほか、指定保育所等訪問支援の提供に必要な設備及び備品等を備えなければならない。</w:t>
            </w:r>
          </w:p>
          <w:p w:rsidR="00B31337" w:rsidRDefault="003B26E8" w:rsidP="003B26E8">
            <w:pPr>
              <w:jc w:val="left"/>
              <w:rPr>
                <w:rFonts w:asciiTheme="minorEastAsia" w:hAnsiTheme="minorEastAsia"/>
                <w:sz w:val="18"/>
                <w:szCs w:val="18"/>
              </w:rPr>
            </w:pPr>
            <w:r w:rsidRPr="003B26E8">
              <w:rPr>
                <w:rFonts w:asciiTheme="minorEastAsia" w:hAnsiTheme="minorEastAsia" w:hint="eastAsia"/>
                <w:sz w:val="18"/>
                <w:szCs w:val="18"/>
              </w:rPr>
              <w:t>２　前項に規定する設備及び備品等は、専ら当該指定保育所等訪問支援の事業の用に供するものでなければならない。ただし、障害児の支援に支障がない場合は、この限りでない。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第４節　運営に関する基準</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（準用）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第１０２条　第１３条から第２３条まで、第２５条、第２６条、第２７条（第４項及び第５項を除く。）、第２８条から第３１条まで、第３３条、第３５条から第３７条まで、第３９条、第３９条の２、第４２条、第４４条から第４６条まで、第４８条、第５０条、第５１条、第５２条第１項、第５３条から第５５条まで、第７６条及び第９４条から第９６条までの規定は、指定保育所等訪問支援の事業について準用する。この場合において、第１３条第１項中「第３８条」とあるのは「第１０２条において準用する第９６条」と、第１７条中「いう。第３８条第６号及び第５２条第２項において同じ。」とあるのは「いう。」と、第２３条第２項中「次条」とあるのは「第１０２条において準用する第９５条」と、第２６条第２項中「第２４条第２項」とあるのは「第１０２条において準用する第９５条第２項」と、第２７条第１項及び第２８条中「児童発達支援計画」とあるのは「保育所等訪問支援計画」と、第４４条第１項中「従業者の勤務の体制、前条の協力医療機関」とあるのは「従業者の勤務の体制」と、第５５条第２項第２号中「児童発達支援計画」とあるのは「保育所等訪問支援計画」と読み替え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（本条…一部改正〔令和３年条例１０号〕）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（内容及び手続の説明及び同意）</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第１３条　指定保育所等訪問支援事業者は、通所給付決定保護者が指定保育所等訪問支援の利用の申込みを行ったときは、当該利用申込を行った通所給付決定保護者（以下「利用申込者」という。）に係る障害児の障害の特性に応じた適切な配慮をしつつ、当該利用申込者に対し、第１０２条において準用する第９６条に規定する運営規程の概要、従業者の勤務体制その他の利用申込者のサービスの選択に資すると認められる重要事項を記した文書を交付して説明を行い、当該指定保育所等訪問支援の提供の開始について当該利用申込者の同意を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指定保育所等訪問支援事業者は、社会福祉法（昭和２６年法律第４５号）第７７条の規定に基づき書面の交付を行う場合は、利用申込者に係る障害児の障害の特性に応じた適切な配慮をしなければならない。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（契約支給量の報告等）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lastRenderedPageBreak/>
              <w:t>第１４条　指定保育所等訪問支援事業者は、指定保育所等訪問支援を提供するときは、当該指定保育所等訪問支援の内容、通所給付決定保護者に提供することを契約した指定保育所等訪問支援の量（次項において「契約支給量」という。）その他の必要な事項（第３項及び第４項において「通所受給者証記載事項」という。）を通所給付決定保護者の通所受給者証に記載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契約支給量の総量は、当該通所給付決定保護者の支給量を超えてはならない。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指定保育所等訪問支援事業者は、指定保育所等訪問支援の利用に係る契約をしたときは、通所受給者証記載事項その他の必要な事項を市町村に対し遅滞なく報告しなければならない。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前３項の規定は、通所受給者証記載事項に変更があった場合について準用する。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（提供拒否の禁止）</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第１５条　指定保育所等訪問支援事業者は、正当な理由がなく、指定保育所等訪問支援の提供を拒んではならない。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（連絡調整に対する協力）</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第１６条　指定保育所等訪問支援事業者は、指定保育所等訪問支援の利用について市町村又は障害児相談支援事業を行う者（第５０条第１項において「障害児相談支援事業者」という。）が行う連絡調整に、できる限り協力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（サービス提供困難時の対応）</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第１７条　指定保育所等訪問支援事業者は、指定保育所等訪問支援事業所の通常の事業の実施地域（当該指定保育所等訪問支援事業所が通常時に指定保育所等訪問支援を提供する地域をいう。）等を勘案し、利用申込者に係る障害児に対し自ら適切な指定保育所等訪問支援を提供することが困難であると認めた場合は、適当な他の指定保育所等訪問支援事業者等の紹介その他の必要な措置を速やかに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（受給資格の確認）</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第１８条　指定保育所等訪問支援事業者は、指定保育所等訪問支援の提供を求められた場合は、通所給付決定保護者の提示する通所受給者証によって、通所給付決定の有無、通所給付決定をされた指定通所支援の種類、通所給付決定の有効期間、支給量等を確かめ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（障害児通所給付費の支給の申請に係る援助）</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第１９条　指定保育所等訪問支援事業者は、指定保育所等訪問支援に係る通所給付決定を受けていない者から利用の申込みがあった場合は、その者の意向を踏まえて速やかに障害児通所給付費の支給の申請が行われるよう必要な援助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指定保育所等訪問支援に係る通所給付決定に通常要すべき標準的な期間を考慮し、通所給付決定の有効期間の終了に伴う障害児通所給付費の支給申請について、必要な援助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（心身の状況等の把握）</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第２０条　指定保育所等訪問支援事業者は、指定保育所等訪問支援の提供に当たっては、障害児の心身の状況、その置かれている環境、他の保健医療サービス又は福祉サービスの利用状況等の把握に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（指定障害児通所支援事業者等との連携等）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第２１条　指定保育所等訪問支援事業者は、指定保育所等訪問支援の提供に当たっては、都道府県、市町村、障害福祉サービスを行う者、児童福祉施設その他の保健医療サービス又は福祉サービスを提供する者との密接な連携に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指定保育所等訪問支援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（サービスの提供の記録）</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第２２条　指定保育所等訪問支援事業者は、指定保育所等訪問支援を提供した際は、当該指定保育所等訪問支援の提供日、内容その他必要な事項を当該指定保育所</w:t>
            </w:r>
            <w:r w:rsidRPr="00B31337">
              <w:rPr>
                <w:rFonts w:asciiTheme="minorEastAsia" w:hAnsiTheme="minorEastAsia" w:hint="eastAsia"/>
                <w:sz w:val="18"/>
                <w:szCs w:val="18"/>
              </w:rPr>
              <w:lastRenderedPageBreak/>
              <w:t>等訪問支援の提供の都度記録しなければならない。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指定保育所等訪問支援事業者は、前項の規定による記録に際しては、通所給付決定保護者から指定保育所等訪問支援を提供したことについて確認を受けなければならない。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（指定保育所等訪問支援事業者が通所給付決定保護者に求めることのできる金銭の支払の範囲等）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第２３条　指定保育所等訪問支援事業者が、指定保育所等訪問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前項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なければならない。ただし、第１０２条において準用するだい９５条第１項から第３項までに規定する支払については、この限りで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（通所利用者負担額に係る管理）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第２５条　指定保育所等訪問支援事業者は、通所給付決定に係る障害児が同一の月に当該指定保育所等訪問支援事業者が提供する指定保育所等訪問支援及び他の指定障害児通所支援事業者等が提供する指定通所支援を受けた場合において、当該障害児の通所給付決定保護者から依頼があったときは、当該指定保育所等訪問支援及び当該他の指定通所支援に係る通所利用者負担額の合計額（以下この条において「通所利用者負担額合計額」という。）を算定しなければならない。この場合において、当該指定保育所等訪問支援事業者は、当該指定保育所等訪問支援及び当該他の指定通所支援の状況を確認の上、通所利用者負担額合計額を市町村に報告するとともに、当該通所給付決定保護者及び当該他の指定通所支援を提供した指定障害児通所支援事業者等に通知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（障害児通所給付費の額に係る通知等）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第２６条　指定保育所等訪問支援事業者は、法定代理受領により指定保育所等訪問支援に係る障害児通所給付費の支給を受けた場合は、通所給付決定保護者に対し、当該通所給付決定保護者に係る障害児通所給付費の額を通知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第１０２条において準用する第９５条第２項の法定代理受領を行わない指定保育所等訪問支援に係る費用の額の支払を受けた場合は、その提供した指定保育所等訪問支援の内容、費用の額その他必要と認められる事項を記載したサービス提供証明書を通所給付決定保護者に対して交付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（指定保育所等訪問支援の取扱方針）</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第２７条　指定保育所等訪問支援事業者は、次条第１項に規定する保育所等訪問支援計画に基づき、障害児の心身の状況等に応じて、その者の支援を適切に行うとともに、指定保育所等訪問支援の提供が漫然かつ画一的なものとならないよう配慮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所の従業者は、指定保育所等訪問支援の提供に当たっては、懇切丁寧を旨とし、通所給付決定保護者及び障害児に対し、支援上必要な事項について、理解しやすいように説明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指定保育所等訪問支援事業者は、その提供する指定保育所等訪問支援の質の評価を行い、常にその改善を図らなければならない。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（保育所等訪問支援計画の作成等）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第２８条　指定保育所等訪問支援事業所の管理者は、児童発達支援管理責任者に指定保育所等訪問支援に係る通所支援計画（以下この条及び第５５条第２項第２号において「保育所等訪問支援計画」という。）の作成に関する業務を担当させ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児童発達支援管理責任者は、保育所等訪問支援計画の作成に当たっては、適切な方法により、障害児について、その有する能力、その置かれている環境及び日常生活全般の状況等の評価を通じて通所給付決定保護者及び障害児の希望する生活並びに課題等の把握（以下この条において「アセスメント」という。）を行い、障害児の発達を支援する上での適切な支援内容の検討を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児童発達支援管理責任者は、アセスメントに当たっては、通所給付決定保護者及び障害児に面接しなければならない。この場合において、児童発達支援管理責</w:t>
            </w:r>
            <w:r w:rsidRPr="00B31337">
              <w:rPr>
                <w:rFonts w:asciiTheme="minorEastAsia" w:hAnsiTheme="minorEastAsia" w:hint="eastAsia"/>
                <w:sz w:val="18"/>
                <w:szCs w:val="18"/>
              </w:rPr>
              <w:lastRenderedPageBreak/>
              <w:t>任者は、面接の趣旨を通所給付決定保護者及び障害児に対して十分に説明し、理解を得なければならない。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保育所等訪問支援の具体的内容、指定保育所等訪問支援を提供する上での留意事項その他必要な事項を記載した保育所等訪問支援計画の原案を作成しなければならない。この場合において、障害児の家族に対する援助及び当該指定保育所等訪問支援事業所が提供する指定保育所等訪問支援以外の保健医療サービス又は福祉サービスとの連携も含めて保育所等訪問支援計画の原案に位置付けるよう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児童発達支援管理責任者は、保育所等訪問支援計画の作成に当たっては、障害児に対する指定保育所等訪問支援の提供に当たる担当者等を招集して行う会議（テレビ電話装置その他の情報通信機器（以下「テレビ電話装置等」という。）を活用して行うことができるものとする。）を開催し、保育所等訪問支援計画の原案について意見を求め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６　児童発達支援管理責任者は、保育所等訪問支援計画の作成に当たっては、通所給付決定保護者及び障害児に対し、当該保育所等訪問支援計画について説明し、文書によりその同意を得なければならない。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７　児童発達支援管理責任者は、保育所等訪問支援計画を作成した際には、当該保育所等訪問支援計画を通所給付決定保護者に交付しなければならない。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８　児童発達支援管理責任者は、保育所等訪問支援計画の作成後、保育所等訪問支援計画の実施状況の把握（障害児についての継続的なアセスメントを含む。次項において「モニタリング」という。）を行うとともに、障害児について解決すべき課題を把握し、少なくとも６月に１回以上、保育所等訪問支援計画の見直しを行い、必要に応じて、当該保育所等訪問支援計画の変更を行う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９　児童発達支援管理責任者は、モニタリングに当たっては、通所給付決定保護者との連絡を継続的に行うこととし、特段の事情のない限り、次に定めるところにより行わなければならない。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定期的に通所給付決定保護者及び障害児に面接すること。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定期的にモニタリングの結果を記録すること。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１０　第２項から第７項までの規定は、第８項に規定する保育所等訪問支援計画の変更について準用する。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（５項…一部改正〔令和３年条例１０号〕）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（児童発達支援管理責任者の責務）</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第２９条　児童発達支援管理責任者は、前条に規定する業務のほか、次に掲げる業務を行うものとする。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次条に規定する相談及び援助を行うこと。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他の従業者に対する技術指導及び助言を行うこと。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（相談及び援助）</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第３０条　指定保育所等訪問支援事業者は、常に障害児の心身の状況、その置かれている環境等の的確な把握に努め、障害児又はその家族に対し、その相談に適切に応じるとともに、必要な助言その他の援助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（指導、訓練等）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第３１条　指定保育所等訪問支援事業者は、障害児の心身の状況に応じ、障害児の自立の支援と日常生活の充実に資するよう、適切な技術をもって指導、訓練等を行わなければならない。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指定保育所等訪問支援事業者は、障害児が日常生活における適切な習慣を確立するとともに、社会生活への適応性を高めるよう、あらゆる機会を通じて支援を行わなければならない。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指定保育所等訪問支援事業者は、障害児の適性に応じ、障害児ができる限り健全な社会生活を営むことができるよう、より適切に指導、訓練等を行わなければ</w:t>
            </w:r>
            <w:r w:rsidRPr="00B31337">
              <w:rPr>
                <w:rFonts w:asciiTheme="minorEastAsia" w:hAnsiTheme="minorEastAsia" w:hint="eastAsia"/>
                <w:sz w:val="18"/>
                <w:szCs w:val="18"/>
              </w:rPr>
              <w:lastRenderedPageBreak/>
              <w:t>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指定保育所等訪問支援事業者は、常時１人以上の従業者を指導、訓練等に従事させなければならない。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指定保育所等訪問支援事業者は、障害児に対して、当該障害児に係る通所給付決定保護者の負担により、指定保育所等訪問支援事業所の従業者以外の者による指導、訓練等を受けさせてはならない。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（社会生活上の便宜の供与等）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第３３条　指定保育所等訪問支援事業者は、教養娯楽設備等を備えるほか、適宜障害児のためのレクリエーション行事を行わなければならない。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指定保育所等訪問支援事業者は、常に障害児の家族との連携を図るよう努めなければならない。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（緊急時等の対応）</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第３５条　指定保育所等訪問支援事業所の従業者は、現に指定保育所等訪問支援の提供を行っているときに障害児に病状の急変が生じた場合その他必要な場合は、速やかに医療機関への連絡を行う等の必要な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（通所給付決定保護者に関する市町村への通知）</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第３６条　指定保育所等訪問支援事業者は、指定保育所等訪問支援を受けている障害児に係る通所給付決定保護者が偽りその他不正な行為によって障害児通所給付費若しくは特例障害児通所給付費の支給を受け、又は受けようとしたときは、遅滞なく、意見を付してその旨を市町村に通知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（管理者の責務）</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第３７条　指定保育所等訪問支援事業所の管理者は、当該指定保育所等訪問支援事業所の従業者及び業務の管理その他の管理を、一元的に行わなければならない。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指定保育所等訪問支援事業所の管理者は、当該指定保育所等訪問支援事業所の従業者にこの章の規定を遵守させるために必要な指揮命令を行うものとする。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（勤務体制の確保等）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第３９条　指定保育所等訪問支援事業者は、障害児に対し、適切な指定保育所等訪問支援を提供することができるよう、指定保育所等訪問支援事業所ごとに、従業者の勤務の体制を定めておかなければならない。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指定保育所等訪問支援事業所ごとに、当該指定保育所等訪問支援事業所の従業者によって指定保育所等訪問支援を提供しなければならない。ただし、障害児の支援に直接影響を及ぼさない業務については、この限りで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指定保育所等訪問支援事業者は、従業者の資質の向上のために、その研修の機会を確保しなければならない。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保育所等訪問支援事業者は、適切な指定保育所等訪問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（４項…追加〔令和３年条例１０号〕）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（業務継続計画の策定等）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第３９条の２　指定保育所等訪問支援事業者は、感染症や非常災害の発生時において、利用者に対する指定保育所等訪問支援の提供を継続的に実施するための、及び非常時の体制で早期の業務再開を図るための計画（以下「業務継続計画」という。）を策定し、当該業務継続計画に従い必要な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指定保育所等訪問支援事業者は、従業者に対し、業務継続計画について周知するとともに、必要な研修及び訓練を定期的に実施しなければならない。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指定保育所等訪問支援事業者は、定期的に業務継続計画の見直しを行い、必要に応じて業務継続計画の変更を行うものとする。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（本条…追加〔令和３年条例１０号〕）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（業務継続計画の策定等に係る経過措置）</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第３条　この条例の施行の日から令和６年３月３１日までの間、（中略）新指定障害児通所支援条例第３９条の２（新指定障害児通所支援条例第５９条、第６３</w:t>
            </w:r>
            <w:r w:rsidRPr="00B31337">
              <w:rPr>
                <w:rFonts w:asciiTheme="minorEastAsia" w:hAnsiTheme="minorEastAsia" w:hint="eastAsia"/>
                <w:sz w:val="18"/>
                <w:szCs w:val="18"/>
              </w:rPr>
              <w:lastRenderedPageBreak/>
              <w:t>条、第７７条、第８４条、第８５条、第８９条、第９７条及び第１０２条において準用する場合を含む。）の規定の適用については、これらの規定中「講じなければ」とあるのは「講ずるよう努めなければ」と、「実施しなければ」とあるのは「実施するよう努めなければ」と、「行う」とあるのは「行うよう努める」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（衛生管理等）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第４２条　指定保育所等訪問支援事業者は、障害児の使用する設備及び飲用に供する水について、衛生的な管理に努め、又は衛生上必要な措置を講ずるとともに、健康管理等に必要となる機械器具等の管理を適正に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指定保育所等訪問支援事業者は、当該指定保育所等訪問支援事業所において感染症及び食中毒の発生及びまん延並びに熱中症の発生の防止のため、次の各号に掲げる措置を講じなければならない。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当該指定保育所等訪問支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当該指定保育所等訪問支援事業所における感染症及び食中毒の発生及びまん延並びに熱中症の発生の防止のための指針を整備すること。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当該指定保育所等訪問支援事業所において、従業者に対し、感染症及び食中毒の発生及びまん延並びに熱中症の発生の防止のための研修並びに感染症の発生及びまん延の防止のための訓練を定期的に実施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（２項…一部改正〔令和３年条例１０号〕）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（感染症の発生及びまん延の防止の対策等に係る経過措置）</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第４条　この条例の施行の日から令和６年３月３１日までの間、（中略）新指定障害児通所支援条例第４２条第２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（掲示）</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第４４条　指定保育所等訪問支援事業者は、指定保育所等訪問支援事業所の見やすい場所に、運営規程の概要、従業者の勤務の体制その他の利用申込者のサービスの選択に資すると認められる重要事項を掲示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前項に規定する事項を記載した書面を当該指定保育所等訪問支援事業所に備え付け、かつ、これをいつでも関係者に自由に閲覧させることにより、同項の規定による掲示に代えることができ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（２項…追加〔令和３年条例１０号〕）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（身体拘束等の禁止）</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第４５条　指定保育所等訪問支援事業者は、指定保育所等訪問支援の提供に当たっては、障害児又は他の障害児の生命又は身体を保護するため緊急やむを得ない場合を除き、身体的拘束その他障害児の行動を制限する行為（以下この条において「身体拘束等」という。）を行っ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指定保育所等訪問支援事業者は、やむを得ず身体拘束等を行う場合には、その態様及び時間、その際の障害児の心身の状況並びに緊急やむを得ない理由その他必要な事項を記録しなければならない。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指定保育所等訪問支援事業者は、身体拘束等の適正化を図るため、次に掲げる措置を講じなければならない。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身体拘束等の適正化のための対策を検討する委員会（テレビ電話装置等を活用して行うことができるものとする。）を定期的に開催するとともに、その結果について、従業者に周知徹底を図ること。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身体拘束等の適正化のための指針を整備すること。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従業者に対し、身体拘束等の適正化のための研修を定期的に実施すること。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（１項…一部改正・３項…追加〔令和３年条例１０号〕）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lastRenderedPageBreak/>
              <w:t>（身体的拘束等の禁止に係る経過措置）</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第５条　この条例の施行の日から令和４年３月３１日までの間、（中略）新指定障害児通所支援条例第４５条第３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（虐待等の禁止）</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第４６条　指定保育所等訪問支援事業所の従業者は、障害児に対し、児童虐待の防止等に関する法律（平成１２年法律第８２号）第２条各号に掲げる行為その他当該障害児の心身に有害な影響を与える行為をし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指定保育所等訪問支援事業者は、虐待の発生又はその再発を防止するため、次の各号に掲げる措置を講じなければならない。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当該指定保育所等訪問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当該指定保育所等訪問支援事業所において、従業者に対し、虐待の防止のための研修を定期的に実施すること。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前２号に掲げる措置を適切に実施するための担当者を置くこと。</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（２項…追加〔令和３年条例１０号〕）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（虐待の防止に係る経過措置）</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第２条　この条例の施行の日から令和４年３月３１日までの間、（中略）第７条の規定による改正後の鳥取市指定障害児通所支援の事業等の人員、設備及び運営に関する基準等を定める条例（以下「新指定障害児通所支援条例」という。）第３条第４項及び第４６条第２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（秘密保持等）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第４８条　指定保育所等訪問支援事業所の従業者及び管理者は、正当な理由がなく、その業務上知り得た障害児又はその家族の秘密を漏らしてはならない。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指定保育所等訪問支援事業者は、従業者及び管理者であった者が、正当な理由がなく、その業務上知り得た障害児又はその家族の秘密を漏らすことがないよう、必要な措置を講じなければならない。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指定障害児入所施設等（法第２４条の２第１項に規定する指定障害児入所施設等をいう。）、指定障害福祉サービス事業者等（障害者の日常生活及び社会生活を総合的に支援するための法律第２９条第２項に規定する指定障害福祉サービス事業者等をいう。）その他の福祉サービスを提供する者等に対して、障害児又はその家族に関する情報を提供する際は、あらかじめ文書により当該障害児又はその家族の同意を得ておか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（利益供与等の禁止）</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第５０条　指定保育所等訪問支援事業者は、障害児相談支援事業者若しくは障害者の日常生活及び社会生活を総合的に支援するための法律第５条第１８項に規定する一般相談支援事業若しくは特定相談支援事業を行う者（次項において「障害児相談支援事業者等」という。）、障害福祉サービスを行う者等又はその従業者に対し、障害児又はその家族に対して当該指定保育所等訪問支援事業者を紹介することの対償として、金品その他の財産上の利益を供与し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障害児相談支援事業者等、障害福祉サービスを行う者等又はその従業者から、障害児又はその家族を紹介することの対償として、金品その他の財産上の利益を収受し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（苦情解決）</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第５１条　指定保育所等訪問支援事業者は、その提供した指定保育所等訪問支援に関する障害児又は通所給付決定保護者その他の当該障害児の家族からの苦情に迅速かつ適切に対応するために、苦情を受け付けるための窓口を設置する等の必要な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lastRenderedPageBreak/>
              <w:t>２　指定保育所等訪問支援事業者は、前項の苦情を受け付けた場合には、当該苦情の内容等を記録しなければならない。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その提供した指定保育所等訪問支援に関し、法第２１条の５の２２第１項の規定により市町村長が行う報告若しくは帳簿書類その他の物件の提出若しくは提示の命令又は当該職員からの質問若しくは指定保育所等訪問支援事業者の設備若しくは帳簿書類その他の物件の検査に応じ、及び障害児又は通所給付決定保護者その他の当該障害児の家族からの苦情に関して市町村長が行う調査に協力するとともに、市町村長から指導又は助言を受けた場合は、当該指導又は助言に従って必要な改善を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指定保育所等訪問支援事業者は、市町村長からの求めがあった場合には、前項の改善の内容を市町村長に報告しなければならない。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指定保育所等訪問支援事業者は、社会福祉法第８３条に規定する運営適正化委員会が同法第８５条の規定により行う調査又はあっせんにできる限り協力しなければならない。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（地域との連携等）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第５２条　指定保育所等訪問支援事業者は、その運営に当たっては、地域住民又はその自発的な活動等との連携及び協力を行う等の地域との交流に努めなければならない。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（事故発生時の対応）</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第５３条　指定保育所等訪問支援事業者は、障害児に対する指定保育所等訪問支援の提供により事故が発生した場合は、速やかに市町村、当該障害児の家族等に連絡を行うとともに、必要な措置を講じ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指定保育所等訪問支援事業者は、前項の事故の状況及び事故に際して採った処置について、記録しなければならない。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指定保育所等訪問支援事業者は、障害児に対する指定保育所等訪問支援の提供により賠償すべき事故が発生した場合は、損害賠償を速やかに行わなければならない。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（会計の区分）</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第５４条　指定保育所等訪問支援事業者は、指定保育所等訪問支援事業所ごとに経理を区分するとともに、指定保育所等訪問支援の事業の会計をその他の事業の会計と区分しなければならない。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（記録の整備）</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第５５条　指定保育所等訪問支援事業者は、従業者、設備、備品及び会計に関する諸記録を整備し、次に定めるところにより保存しておかなければならない。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決算書類　３０年間</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会計伝票、会計帳簿及び証ひょう書類　１０年間</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前２号に掲げる書類以外の記録　５年間</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指定保育所等訪問支援事業者は、障害児に対する指定保育所等訪問支援の提供に関する次の各号に掲げる記録を整備し、当該指定保育所等訪問支援を提供した日から５年間保存しなければならない。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第２２条第１項に規定する提供した指定保育所等訪問支援に係る必要な事項の提供の記録</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保育所等訪問支援計画</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第３６条の規定による市町村への通知に係る記録</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第４５条第２項に規定する身体拘束等の記録</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第５１条第２項に規定する苦情の内容等の記録</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（６）　第５３条第２項に規定する事故の状況及び事故に際して採った処置についての記録</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（情報の提供等）</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lastRenderedPageBreak/>
              <w:t>第７６条　指定保育所等訪問支援事業者は、指定保育所等訪問支援を利用しようとする障害児が、これを適切かつ円滑に利用できるように、当該指定保育所等訪問支援事業者が実施する事業の内容に関する情報の提供を行うよう努め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指定保育所等訪問支援事業者は、当該指定保育所等訪問支援事業者について広告をする場合において、その内容を虚偽のもの又は誇大なものとしてはならない。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（身分を証する書類の携行）</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第９４条　指定保育所等訪問支援事業者は、従業者に身分を証する書類を携行させ、初回訪問時及び障害児又は通所給付決定保護者その他の当該障害児の家族から求められたときは、これを提示すべき旨を指導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（通所利用者負担額の受領）</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第９５条　指定保育所等訪問支援事業者は、指定保育所等訪問支援を提供した際は、通所給付決定保護者から当該指定保育所等訪問支援に係る通所利用者負担額の支払を受けるものとする。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指定保育所等訪問支援事業者は、法定代理受領を行わない指定保育所等訪問支援を提供した際は、通所給付決定保護者から、当該指定保育所等訪問支援に係る指定通所支援費用基準額の支払を受けるもの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指定保育所等訪問支援事業者は、前２項の支払を受ける額のほか、通所給付決定保護者の選定により通常の事業の実施地域（当該指定保育所等訪問支援事業所が通常時に指定保育所等訪問支援を提供する地域をいう。次条第５号において同じ。）以外の地域において指定保育所等訪問支援を提供する場合は、それに要した交通費の額の支払を通所給付決定保護者から受けることができ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指定保育所等訪問支援事業者は、前３項の費用の額の支払を受けた場合は、当該費用に係る領収証を当該費用の額を支払った通所給付決定保護者に対し交付しなければならない。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指定保育所等訪問支援事業者は、第３項の交通費については、あらかじめ、通所給付決定保護者に対し、その額について説明を行い、通所給付決定保護者の同意を得なければならない。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（運営規程）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第９６条　指定保育所等訪問支援事業者は、指定保育所等訪問支援事業所ごとに、次に掲げる事業の運営についての重要事項に関する運営規程を定めておかなければならない。</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　事業の目的及び運営の方針</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（２）　従業者の職種、員数及び職務の内容</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（３）　営業日及び営業時間</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（４）　指定保育所等訪問支援の内容並びに通所給付決定保護者から受領する費用の種類及びその額</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（５）　通常の事業の実施地域</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（６）　サービスの利用に当たっての留意事項</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（７）　緊急時等における対応方法</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（８）　虐待の防止のための措置に関する事項</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（９）　その他運営に関する重要事項</w:t>
            </w:r>
          </w:p>
          <w:p w:rsidR="00B31337" w:rsidRPr="00B31337" w:rsidRDefault="00B31337" w:rsidP="00B31337">
            <w:pPr>
              <w:jc w:val="left"/>
              <w:rPr>
                <w:rFonts w:asciiTheme="minorEastAsia" w:hAnsiTheme="minorEastAsia"/>
                <w:sz w:val="18"/>
                <w:szCs w:val="18"/>
              </w:rPr>
            </w:pP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第７章　多機能型事業所に関する特例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（従業者の員数に関する特例）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lastRenderedPageBreak/>
              <w:t>第１０３条　多機能型事業所（この条例に規定する事業のみを行う多機能型事業所に限る。）に係る事業を行う者に対する第６条第１項から第３項まで及び第５項、第７条（第３項及び第６項を除く。）、第６８条、第７９条第１項から第３項まで及び第５項、第９１条第１項並びに第９９条第１項の規定の適用については、第６条第１項中「事業所（以下「指定児童発達支援事業所」という。）」とあるのは「多機能型事業所」と、同項第１号中「指定児童発達支援事業所」とあるのは「多機能型事業所」と、「指定児童発達支援の」とあるのは「指定通所支援の」と、同条第２項中「指定児童発達支援事業所」とあるのは「多機能型事業所」と、同条第３項及び第５項中「指定児童発達支援」とあるのは「指定通所支援」と、第７条第１項中「指定児童発達支援事業所」とあるのは「多機能型事業所」と、同項第２号ア中「指定児童発達支援」とあるのは「指定通所支援」と、同条第２項及び第４項中「指定児童発達支援事業所」とあるのは「多機能型事業所」と、同項第１号中「指定児童発達支援」とあるのは「指定通所支援」と、同条第５項中「指定児童発達支援事業所」とあるのは「多機能型事業所」と、同条第７項中「指定児童発達支援」とあるのは「指定通所支援」と、同条第８項中「指定児童発達支援事業所」とあるのは「多機能型事業所」と、「指定児童発達支援の」とあるのは「指定通所支援の」と、第６８条第１項中「事業所（以下「指定医療型児童発達支援事業所」という。）」とあり、並びに同項第３号並びに同条第２項及び第３項中「指定医療型児童発達支援事業所」とあるのは「多機能型事業所」と、第７９条第１項中「事業所（以下「指定放課後等デイサービス事業所」という。）」とあるのは「多機能型事業所」と、同項第１号中「指定放課後等デイサービス事業所」とあるのは「多機能型事業所」と、「指定放課後等デイサービスの」とあるのは「指定通所支援の」と、同条第２項中「指定放課後等デイサービス事業所」とあるのは「多機能型事業所」と、同条第３項及び第５項中「指定放課後等デイサービス」とあるのは「指定通所支援」と、第９１条第１項中「事業所（以下「指定居宅訪問型児童発達支援事業所」という。）」とあるのは「多機能型事業所」と、第９９条第１項中「事業所（以下「指定保育所等訪問支援事業所」という。）」とあるのは「多機能型事業所」とする。</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（１・２項…一部改正〔令和３年条例１０号〕）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（設備に関する特例）</w:t>
            </w:r>
          </w:p>
          <w:p w:rsid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第１０４条　多機能型事業所については、サービスの提供に支障を来さないよう配慮しつつ、一体的に事業を行う他の多機能型事業所の設備を兼用することができる。</w:t>
            </w:r>
          </w:p>
          <w:p w:rsidR="00D71F75" w:rsidRPr="005645A0" w:rsidRDefault="00D71F75" w:rsidP="00D71F75">
            <w:pPr>
              <w:jc w:val="left"/>
              <w:rPr>
                <w:rFonts w:asciiTheme="minorEastAsia" w:hAnsiTheme="minorEastAsia"/>
                <w:sz w:val="18"/>
                <w:szCs w:val="18"/>
              </w:rPr>
            </w:pPr>
            <w:r w:rsidRPr="005645A0">
              <w:rPr>
                <w:rFonts w:asciiTheme="minorEastAsia" w:hAnsiTheme="minorEastAsia" w:hint="eastAsia"/>
                <w:sz w:val="18"/>
                <w:szCs w:val="18"/>
              </w:rPr>
              <w:t>(電磁的記録等)</w:t>
            </w:r>
          </w:p>
          <w:p w:rsidR="00D71F75" w:rsidRPr="005645A0" w:rsidRDefault="00D71F75" w:rsidP="00D71F75">
            <w:pPr>
              <w:jc w:val="left"/>
              <w:rPr>
                <w:rFonts w:asciiTheme="minorEastAsia" w:hAnsiTheme="minorEastAsia"/>
                <w:sz w:val="18"/>
                <w:szCs w:val="18"/>
              </w:rPr>
            </w:pPr>
            <w:r w:rsidRPr="005645A0">
              <w:rPr>
                <w:rFonts w:asciiTheme="minorEastAsia" w:hAnsiTheme="minorEastAsia" w:hint="eastAsia"/>
                <w:sz w:val="18"/>
                <w:szCs w:val="18"/>
              </w:rPr>
              <w:t>第１０６条　指定障害児通所支援事業者等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５９条、第６３条、第７７条、第８４条、第８５条、第８９条、第９７条及び第１０２条において準用する場合を含む。)、第１８条(第５９条、第６３条、第７７条、第８４条、第８５条、第８９条、第９７条及び第１０２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D71F75" w:rsidRPr="005645A0" w:rsidRDefault="00D71F75" w:rsidP="00D71F75">
            <w:pPr>
              <w:jc w:val="left"/>
              <w:rPr>
                <w:rFonts w:asciiTheme="minorEastAsia" w:hAnsiTheme="minorEastAsia"/>
                <w:sz w:val="18"/>
                <w:szCs w:val="18"/>
              </w:rPr>
            </w:pPr>
            <w:r w:rsidRPr="005645A0">
              <w:rPr>
                <w:rFonts w:asciiTheme="minorEastAsia" w:hAnsiTheme="minorEastAsia" w:hint="eastAsia"/>
                <w:sz w:val="18"/>
                <w:szCs w:val="18"/>
              </w:rPr>
              <w:t>2　指定障害児通所支援事業者等及びその従業者は、交付、説明、同意その他これらに類するもの(以下「交付等」という。)のうち、この条例の規定において書面で行うことが規定されている又は想定されるものについては、当該交付等の相手方の承諾を得て、当該交付等の相手方が障害児又は通所給付決定保護者である場合には当該障害児又は当該通所給付決定保護者に係る障害児の障害の特性に応じた適切な配慮をしつつ、書面に代えて、電磁的方法(電子的方法、磁気的方法その他人の知覚によって認識することができない方法をいう。)によることができる。</w:t>
            </w:r>
          </w:p>
          <w:p w:rsidR="00D71F75" w:rsidRDefault="00D71F75" w:rsidP="00D71F75">
            <w:pPr>
              <w:jc w:val="left"/>
              <w:rPr>
                <w:rFonts w:asciiTheme="minorEastAsia" w:hAnsiTheme="minorEastAsia"/>
                <w:sz w:val="18"/>
                <w:szCs w:val="18"/>
              </w:rPr>
            </w:pPr>
            <w:r w:rsidRPr="005645A0">
              <w:rPr>
                <w:rFonts w:asciiTheme="minorEastAsia" w:hAnsiTheme="minorEastAsia" w:hint="eastAsia"/>
                <w:sz w:val="18"/>
                <w:szCs w:val="18"/>
              </w:rPr>
              <w:t>(本条…追加〔令和</w:t>
            </w:r>
            <w:r>
              <w:rPr>
                <w:rFonts w:asciiTheme="minorEastAsia" w:hAnsiTheme="minorEastAsia" w:hint="eastAsia"/>
                <w:sz w:val="18"/>
                <w:szCs w:val="18"/>
              </w:rPr>
              <w:t>３</w:t>
            </w:r>
            <w:r w:rsidRPr="005645A0">
              <w:rPr>
                <w:rFonts w:asciiTheme="minorEastAsia" w:hAnsiTheme="minorEastAsia" w:hint="eastAsia"/>
                <w:sz w:val="18"/>
                <w:szCs w:val="18"/>
              </w:rPr>
              <w:t>年条例</w:t>
            </w:r>
            <w:r>
              <w:rPr>
                <w:rFonts w:asciiTheme="minorEastAsia" w:hAnsiTheme="minorEastAsia" w:hint="eastAsia"/>
                <w:sz w:val="18"/>
                <w:szCs w:val="18"/>
              </w:rPr>
              <w:t>２７</w:t>
            </w:r>
            <w:r w:rsidRPr="005645A0">
              <w:rPr>
                <w:rFonts w:asciiTheme="minorEastAsia" w:hAnsiTheme="minorEastAsia" w:hint="eastAsia"/>
                <w:sz w:val="18"/>
                <w:szCs w:val="18"/>
              </w:rPr>
              <w:t>号〕)</w:t>
            </w:r>
          </w:p>
          <w:p w:rsidR="00F3357C" w:rsidRPr="00B31337" w:rsidRDefault="00F3357C" w:rsidP="00B31337">
            <w:pPr>
              <w:jc w:val="left"/>
              <w:rPr>
                <w:rFonts w:asciiTheme="minorEastAsia" w:hAnsiTheme="minorEastAsia"/>
                <w:sz w:val="18"/>
                <w:szCs w:val="18"/>
              </w:rPr>
            </w:pP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附　則（令和３年３月２５日条例第１０号）</w:t>
            </w:r>
          </w:p>
          <w:p w:rsidR="00B31337" w:rsidRPr="00B31337" w:rsidRDefault="00B31337" w:rsidP="00B31337">
            <w:pPr>
              <w:jc w:val="left"/>
              <w:rPr>
                <w:rFonts w:asciiTheme="minorEastAsia" w:hAnsiTheme="minorEastAsia"/>
                <w:sz w:val="18"/>
                <w:szCs w:val="18"/>
              </w:rPr>
            </w:pPr>
            <w:r w:rsidRPr="00B31337">
              <w:rPr>
                <w:rFonts w:asciiTheme="minorEastAsia" w:hAnsiTheme="minorEastAsia" w:hint="eastAsia"/>
                <w:sz w:val="18"/>
                <w:szCs w:val="18"/>
              </w:rPr>
              <w:t>（施行期日）</w:t>
            </w:r>
          </w:p>
          <w:p w:rsidR="00270BD4" w:rsidRPr="00D71F75" w:rsidRDefault="00B31337" w:rsidP="00D71F75">
            <w:pPr>
              <w:pStyle w:val="aa"/>
              <w:numPr>
                <w:ilvl w:val="0"/>
                <w:numId w:val="1"/>
              </w:numPr>
              <w:ind w:leftChars="0"/>
              <w:jc w:val="left"/>
              <w:rPr>
                <w:rFonts w:asciiTheme="minorEastAsia" w:hAnsiTheme="minorEastAsia"/>
                <w:sz w:val="18"/>
                <w:szCs w:val="18"/>
              </w:rPr>
            </w:pPr>
            <w:r w:rsidRPr="00D71F75">
              <w:rPr>
                <w:rFonts w:asciiTheme="minorEastAsia" w:hAnsiTheme="minorEastAsia" w:hint="eastAsia"/>
                <w:sz w:val="18"/>
                <w:szCs w:val="18"/>
              </w:rPr>
              <w:t>この条例は、令和３年４月１日から施行する。</w:t>
            </w:r>
          </w:p>
          <w:p w:rsidR="00D71F75" w:rsidRPr="005645A0" w:rsidRDefault="00D71F75" w:rsidP="00D71F75">
            <w:pPr>
              <w:jc w:val="left"/>
              <w:rPr>
                <w:rFonts w:asciiTheme="minorEastAsia" w:hAnsiTheme="minorEastAsia"/>
                <w:sz w:val="18"/>
                <w:szCs w:val="18"/>
              </w:rPr>
            </w:pPr>
            <w:r w:rsidRPr="005645A0">
              <w:rPr>
                <w:rFonts w:asciiTheme="minorEastAsia" w:hAnsiTheme="minorEastAsia" w:hint="eastAsia"/>
                <w:sz w:val="18"/>
                <w:szCs w:val="18"/>
              </w:rPr>
              <w:lastRenderedPageBreak/>
              <w:t>附　則</w:t>
            </w:r>
            <w:r>
              <w:rPr>
                <w:rFonts w:asciiTheme="minorEastAsia" w:hAnsiTheme="minorEastAsia" w:hint="eastAsia"/>
                <w:sz w:val="18"/>
                <w:szCs w:val="18"/>
              </w:rPr>
              <w:t>（</w:t>
            </w:r>
            <w:r w:rsidRPr="005645A0">
              <w:rPr>
                <w:rFonts w:asciiTheme="minorEastAsia" w:hAnsiTheme="minorEastAsia" w:hint="eastAsia"/>
                <w:sz w:val="18"/>
                <w:szCs w:val="18"/>
              </w:rPr>
              <w:t>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６</w:t>
            </w:r>
            <w:r w:rsidRPr="005645A0">
              <w:rPr>
                <w:rFonts w:asciiTheme="minorEastAsia" w:hAnsiTheme="minorEastAsia" w:hint="eastAsia"/>
                <w:sz w:val="18"/>
                <w:szCs w:val="18"/>
              </w:rPr>
              <w:t>月</w:t>
            </w:r>
            <w:r>
              <w:rPr>
                <w:rFonts w:asciiTheme="minorEastAsia" w:hAnsiTheme="minorEastAsia" w:hint="eastAsia"/>
                <w:sz w:val="18"/>
                <w:szCs w:val="18"/>
              </w:rPr>
              <w:t>３０</w:t>
            </w:r>
            <w:r w:rsidRPr="005645A0">
              <w:rPr>
                <w:rFonts w:asciiTheme="minorEastAsia" w:hAnsiTheme="minorEastAsia" w:hint="eastAsia"/>
                <w:sz w:val="18"/>
                <w:szCs w:val="18"/>
              </w:rPr>
              <w:t>日条例第</w:t>
            </w:r>
            <w:r>
              <w:rPr>
                <w:rFonts w:asciiTheme="minorEastAsia" w:hAnsiTheme="minorEastAsia" w:hint="eastAsia"/>
                <w:sz w:val="18"/>
                <w:szCs w:val="18"/>
              </w:rPr>
              <w:t>２７</w:t>
            </w:r>
            <w:r w:rsidRPr="005645A0">
              <w:rPr>
                <w:rFonts w:asciiTheme="minorEastAsia" w:hAnsiTheme="minorEastAsia" w:hint="eastAsia"/>
                <w:sz w:val="18"/>
                <w:szCs w:val="18"/>
              </w:rPr>
              <w:t>号)</w:t>
            </w:r>
          </w:p>
          <w:p w:rsidR="00D71F75" w:rsidRPr="00D71F75" w:rsidRDefault="00D71F75" w:rsidP="00D71F75">
            <w:pPr>
              <w:jc w:val="left"/>
              <w:rPr>
                <w:rFonts w:asciiTheme="minorEastAsia" w:hAnsiTheme="minorEastAsia"/>
                <w:sz w:val="18"/>
                <w:szCs w:val="18"/>
              </w:rPr>
            </w:pPr>
            <w:r w:rsidRPr="005645A0">
              <w:rPr>
                <w:rFonts w:asciiTheme="minorEastAsia" w:hAnsiTheme="minorEastAsia" w:hint="eastAsia"/>
                <w:sz w:val="18"/>
                <w:szCs w:val="18"/>
              </w:rPr>
              <w:t>この条例は、令和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７</w:t>
            </w:r>
            <w:r w:rsidRPr="005645A0">
              <w:rPr>
                <w:rFonts w:asciiTheme="minorEastAsia" w:hAnsiTheme="minorEastAsia" w:hint="eastAsia"/>
                <w:sz w:val="18"/>
                <w:szCs w:val="18"/>
              </w:rPr>
              <w:t>月</w:t>
            </w:r>
            <w:r>
              <w:rPr>
                <w:rFonts w:asciiTheme="minorEastAsia" w:hAnsiTheme="minorEastAsia" w:hint="eastAsia"/>
                <w:sz w:val="18"/>
                <w:szCs w:val="18"/>
              </w:rPr>
              <w:t>１</w:t>
            </w:r>
            <w:r w:rsidRPr="005645A0">
              <w:rPr>
                <w:rFonts w:asciiTheme="minorEastAsia" w:hAnsiTheme="minorEastAsia" w:hint="eastAsia"/>
                <w:sz w:val="18"/>
                <w:szCs w:val="18"/>
              </w:rPr>
              <w:t>日から施行する。ただし、第1条中鳥取市指定障害福祉サービスの事業等の人員、設備及び運営に関する基準等を定める条例第</w:t>
            </w:r>
            <w:r>
              <w:rPr>
                <w:rFonts w:asciiTheme="minorEastAsia" w:hAnsiTheme="minorEastAsia" w:hint="eastAsia"/>
                <w:sz w:val="18"/>
                <w:szCs w:val="18"/>
              </w:rPr>
              <w:t>２１５</w:t>
            </w:r>
            <w:r w:rsidRPr="005645A0">
              <w:rPr>
                <w:rFonts w:asciiTheme="minorEastAsia" w:hAnsiTheme="minorEastAsia" w:hint="eastAsia"/>
                <w:sz w:val="18"/>
                <w:szCs w:val="18"/>
              </w:rPr>
              <w:t>条第</w:t>
            </w:r>
            <w:r>
              <w:rPr>
                <w:rFonts w:asciiTheme="minorEastAsia" w:hAnsiTheme="minorEastAsia" w:hint="eastAsia"/>
                <w:sz w:val="18"/>
                <w:szCs w:val="18"/>
              </w:rPr>
              <w:t>１</w:t>
            </w:r>
            <w:r w:rsidRPr="005645A0">
              <w:rPr>
                <w:rFonts w:asciiTheme="minorEastAsia" w:hAnsiTheme="minorEastAsia" w:hint="eastAsia"/>
                <w:sz w:val="18"/>
                <w:szCs w:val="18"/>
              </w:rPr>
              <w:t>項の改正規定及び第</w:t>
            </w:r>
            <w:r>
              <w:rPr>
                <w:rFonts w:asciiTheme="minorEastAsia" w:hAnsiTheme="minorEastAsia" w:hint="eastAsia"/>
                <w:sz w:val="18"/>
                <w:szCs w:val="18"/>
              </w:rPr>
              <w:t>７</w:t>
            </w:r>
            <w:r w:rsidRPr="005645A0">
              <w:rPr>
                <w:rFonts w:asciiTheme="minorEastAsia" w:hAnsiTheme="minorEastAsia" w:hint="eastAsia"/>
                <w:sz w:val="18"/>
                <w:szCs w:val="18"/>
              </w:rPr>
              <w:t>条中鳥取市指定障害児通所支援の事業等の人員、設備及び運営に関する基準等を定める条例第</w:t>
            </w:r>
            <w:r>
              <w:rPr>
                <w:rFonts w:asciiTheme="minorEastAsia" w:hAnsiTheme="minorEastAsia" w:hint="eastAsia"/>
                <w:sz w:val="18"/>
                <w:szCs w:val="18"/>
              </w:rPr>
              <w:t>６</w:t>
            </w:r>
            <w:r w:rsidRPr="005645A0">
              <w:rPr>
                <w:rFonts w:asciiTheme="minorEastAsia" w:hAnsiTheme="minorEastAsia" w:hint="eastAsia"/>
                <w:sz w:val="18"/>
                <w:szCs w:val="18"/>
              </w:rPr>
              <w:t>条第</w:t>
            </w:r>
            <w:r>
              <w:rPr>
                <w:rFonts w:asciiTheme="minorEastAsia" w:hAnsiTheme="minorEastAsia" w:hint="eastAsia"/>
                <w:sz w:val="18"/>
                <w:szCs w:val="18"/>
              </w:rPr>
              <w:t>５</w:t>
            </w:r>
            <w:r w:rsidRPr="005645A0">
              <w:rPr>
                <w:rFonts w:asciiTheme="minorEastAsia" w:hAnsiTheme="minorEastAsia" w:hint="eastAsia"/>
                <w:sz w:val="18"/>
                <w:szCs w:val="18"/>
              </w:rPr>
              <w:t>項、第</w:t>
            </w:r>
            <w:r>
              <w:rPr>
                <w:rFonts w:asciiTheme="minorEastAsia" w:hAnsiTheme="minorEastAsia" w:hint="eastAsia"/>
                <w:sz w:val="18"/>
                <w:szCs w:val="18"/>
              </w:rPr>
              <w:t>７</w:t>
            </w:r>
            <w:r w:rsidRPr="005645A0">
              <w:rPr>
                <w:rFonts w:asciiTheme="minorEastAsia" w:hAnsiTheme="minorEastAsia" w:hint="eastAsia"/>
                <w:sz w:val="18"/>
                <w:szCs w:val="18"/>
              </w:rPr>
              <w:t>条第</w:t>
            </w:r>
            <w:r>
              <w:rPr>
                <w:rFonts w:asciiTheme="minorEastAsia" w:hAnsiTheme="minorEastAsia" w:hint="eastAsia"/>
                <w:sz w:val="18"/>
                <w:szCs w:val="18"/>
              </w:rPr>
              <w:t>７</w:t>
            </w:r>
            <w:r w:rsidRPr="005645A0">
              <w:rPr>
                <w:rFonts w:asciiTheme="minorEastAsia" w:hAnsiTheme="minorEastAsia" w:hint="eastAsia"/>
                <w:sz w:val="18"/>
                <w:szCs w:val="18"/>
              </w:rPr>
              <w:t>項及び第</w:t>
            </w:r>
            <w:r>
              <w:rPr>
                <w:rFonts w:asciiTheme="minorEastAsia" w:hAnsiTheme="minorEastAsia" w:hint="eastAsia"/>
                <w:sz w:val="18"/>
                <w:szCs w:val="18"/>
              </w:rPr>
              <w:t>７９</w:t>
            </w:r>
            <w:r w:rsidRPr="005645A0">
              <w:rPr>
                <w:rFonts w:asciiTheme="minorEastAsia" w:hAnsiTheme="minorEastAsia" w:hint="eastAsia"/>
                <w:sz w:val="18"/>
                <w:szCs w:val="18"/>
              </w:rPr>
              <w:t>条第</w:t>
            </w:r>
            <w:r>
              <w:rPr>
                <w:rFonts w:asciiTheme="minorEastAsia" w:hAnsiTheme="minorEastAsia" w:hint="eastAsia"/>
                <w:sz w:val="18"/>
                <w:szCs w:val="18"/>
              </w:rPr>
              <w:t>５</w:t>
            </w:r>
            <w:r w:rsidRPr="005645A0">
              <w:rPr>
                <w:rFonts w:asciiTheme="minorEastAsia" w:hAnsiTheme="minorEastAsia" w:hint="eastAsia"/>
                <w:sz w:val="18"/>
                <w:szCs w:val="18"/>
              </w:rPr>
              <w:t>項の改正規定並びに第</w:t>
            </w:r>
            <w:r>
              <w:rPr>
                <w:rFonts w:asciiTheme="minorEastAsia" w:hAnsiTheme="minorEastAsia" w:hint="eastAsia"/>
                <w:sz w:val="18"/>
                <w:szCs w:val="18"/>
              </w:rPr>
              <w:t>８</w:t>
            </w:r>
            <w:r w:rsidRPr="005645A0">
              <w:rPr>
                <w:rFonts w:asciiTheme="minorEastAsia" w:hAnsiTheme="minorEastAsia" w:hint="eastAsia"/>
                <w:sz w:val="18"/>
                <w:szCs w:val="18"/>
              </w:rPr>
              <w:t>条の規定は、公布の日から施行し、令和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４</w:t>
            </w:r>
            <w:r w:rsidRPr="005645A0">
              <w:rPr>
                <w:rFonts w:asciiTheme="minorEastAsia" w:hAnsiTheme="minorEastAsia" w:hint="eastAsia"/>
                <w:sz w:val="18"/>
                <w:szCs w:val="18"/>
              </w:rPr>
              <w:t>月</w:t>
            </w:r>
            <w:r>
              <w:rPr>
                <w:rFonts w:asciiTheme="minorEastAsia" w:hAnsiTheme="minorEastAsia" w:hint="eastAsia"/>
                <w:sz w:val="18"/>
                <w:szCs w:val="18"/>
              </w:rPr>
              <w:t>１</w:t>
            </w:r>
            <w:r w:rsidRPr="005645A0">
              <w:rPr>
                <w:rFonts w:asciiTheme="minorEastAsia" w:hAnsiTheme="minorEastAsia" w:hint="eastAsia"/>
                <w:sz w:val="18"/>
                <w:szCs w:val="18"/>
              </w:rPr>
              <w:t>日から適用する。</w:t>
            </w: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Pr="001F566E" w:rsidRDefault="00B3133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Pr="001F566E" w:rsidRDefault="00B31337" w:rsidP="00F65D46">
            <w:pPr>
              <w:jc w:val="center"/>
              <w:rPr>
                <w:rFonts w:ascii="ＭＳ Ｐ明朝" w:eastAsia="ＭＳ Ｐ明朝" w:hAnsi="ＭＳ Ｐ明朝"/>
                <w:sz w:val="18"/>
                <w:szCs w:val="18"/>
              </w:rPr>
            </w:pPr>
          </w:p>
          <w:p w:rsidR="00270BD4" w:rsidRPr="001F566E"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270BD4" w:rsidRDefault="00C3287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F65D46">
            <w:pPr>
              <w:jc w:val="center"/>
              <w:rPr>
                <w:rFonts w:ascii="ＭＳ Ｐ明朝" w:eastAsia="ＭＳ Ｐ明朝" w:hAnsi="ＭＳ Ｐ明朝"/>
                <w:sz w:val="18"/>
                <w:szCs w:val="18"/>
              </w:rPr>
            </w:pPr>
          </w:p>
          <w:p w:rsidR="00B31337" w:rsidRDefault="00B31337"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P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B31337" w:rsidRDefault="00B3133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B31337" w:rsidRDefault="00B31337" w:rsidP="00AD12CD">
            <w:pPr>
              <w:jc w:val="center"/>
              <w:rPr>
                <w:rFonts w:ascii="ＭＳ Ｐ明朝" w:eastAsia="ＭＳ Ｐ明朝" w:hAnsi="ＭＳ Ｐ明朝"/>
                <w:sz w:val="18"/>
                <w:szCs w:val="18"/>
              </w:rPr>
            </w:pPr>
          </w:p>
          <w:p w:rsidR="00B31337" w:rsidRDefault="00B31337" w:rsidP="00AD12CD">
            <w:pPr>
              <w:jc w:val="center"/>
              <w:rPr>
                <w:rFonts w:ascii="ＭＳ Ｐ明朝" w:eastAsia="ＭＳ Ｐ明朝" w:hAnsi="ＭＳ Ｐ明朝"/>
                <w:sz w:val="18"/>
                <w:szCs w:val="18"/>
              </w:rPr>
            </w:pPr>
          </w:p>
          <w:p w:rsidR="00B31337" w:rsidRDefault="00B31337"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3B26E8" w:rsidRDefault="003B26E8" w:rsidP="00AD12CD">
            <w:pPr>
              <w:jc w:val="center"/>
              <w:rPr>
                <w:rFonts w:ascii="ＭＳ Ｐ明朝" w:eastAsia="ＭＳ Ｐ明朝" w:hAnsi="ＭＳ Ｐ明朝"/>
                <w:sz w:val="18"/>
                <w:szCs w:val="18"/>
              </w:rPr>
            </w:pPr>
          </w:p>
          <w:p w:rsidR="00F3357C" w:rsidRDefault="00F3357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Pr="00AD12CD" w:rsidRDefault="008F2226"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1F566E" w:rsidRDefault="00270BD4" w:rsidP="00E970FD">
            <w:pPr>
              <w:jc w:val="center"/>
              <w:rPr>
                <w:rFonts w:ascii="ＭＳ Ｐ明朝" w:eastAsia="ＭＳ Ｐ明朝" w:hAnsi="ＭＳ Ｐ明朝"/>
                <w:sz w:val="18"/>
                <w:szCs w:val="18"/>
              </w:rPr>
            </w:pP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3B26E8" w:rsidRDefault="003B26E8"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B3133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B3133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B31337" w:rsidRDefault="00B31337"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B3133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B3133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Pr="00782F5D" w:rsidRDefault="00270BD4" w:rsidP="003B26E8">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1CA" w:rsidRDefault="00C101CA" w:rsidP="002C40F7">
      <w:r>
        <w:separator/>
      </w:r>
    </w:p>
  </w:endnote>
  <w:endnote w:type="continuationSeparator" w:id="0">
    <w:p w:rsidR="00C101CA" w:rsidRDefault="00C101CA"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C101CA" w:rsidRDefault="00C101CA" w:rsidP="002C40F7">
        <w:pPr>
          <w:pStyle w:val="a8"/>
          <w:jc w:val="center"/>
        </w:pPr>
        <w:r>
          <w:fldChar w:fldCharType="begin"/>
        </w:r>
        <w:r>
          <w:instrText>PAGE   \* MERGEFORMAT</w:instrText>
        </w:r>
        <w:r>
          <w:fldChar w:fldCharType="separate"/>
        </w:r>
        <w:r w:rsidR="00830B7C" w:rsidRPr="00830B7C">
          <w:rPr>
            <w:noProof/>
            <w:lang w:val="ja-JP"/>
          </w:rPr>
          <w:t>-</w:t>
        </w:r>
        <w:r w:rsidR="00830B7C">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1CA" w:rsidRDefault="00C101CA" w:rsidP="002C40F7">
      <w:r>
        <w:separator/>
      </w:r>
    </w:p>
  </w:footnote>
  <w:footnote w:type="continuationSeparator" w:id="0">
    <w:p w:rsidR="00C101CA" w:rsidRDefault="00C101CA"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C10"/>
    <w:multiLevelType w:val="hybridMultilevel"/>
    <w:tmpl w:val="E8A0F546"/>
    <w:lvl w:ilvl="0" w:tplc="6240AC8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B26E8"/>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30B7C"/>
    <w:rsid w:val="00852ACF"/>
    <w:rsid w:val="008531B8"/>
    <w:rsid w:val="008553C6"/>
    <w:rsid w:val="008714D9"/>
    <w:rsid w:val="0088674D"/>
    <w:rsid w:val="008937B9"/>
    <w:rsid w:val="008A17EF"/>
    <w:rsid w:val="008A2315"/>
    <w:rsid w:val="008A62D3"/>
    <w:rsid w:val="008A71AC"/>
    <w:rsid w:val="008D020C"/>
    <w:rsid w:val="008F2226"/>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31337"/>
    <w:rsid w:val="00B51BA5"/>
    <w:rsid w:val="00B820FC"/>
    <w:rsid w:val="00B91130"/>
    <w:rsid w:val="00BA4349"/>
    <w:rsid w:val="00BC2399"/>
    <w:rsid w:val="00BC7341"/>
    <w:rsid w:val="00BE3B74"/>
    <w:rsid w:val="00BF76C9"/>
    <w:rsid w:val="00C101CA"/>
    <w:rsid w:val="00C3287B"/>
    <w:rsid w:val="00C362AB"/>
    <w:rsid w:val="00C447FF"/>
    <w:rsid w:val="00C548A4"/>
    <w:rsid w:val="00C55F46"/>
    <w:rsid w:val="00C8240F"/>
    <w:rsid w:val="00C94ECD"/>
    <w:rsid w:val="00C95D39"/>
    <w:rsid w:val="00CA00B7"/>
    <w:rsid w:val="00CD1804"/>
    <w:rsid w:val="00D03C4A"/>
    <w:rsid w:val="00D46902"/>
    <w:rsid w:val="00D4774A"/>
    <w:rsid w:val="00D62CA8"/>
    <w:rsid w:val="00D65A69"/>
    <w:rsid w:val="00D665C6"/>
    <w:rsid w:val="00D71F75"/>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357C"/>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8FB684A"/>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D71F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FC70-C0AC-47EE-8188-5AA8A072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3036</Words>
  <Characters>17306</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2022-01-24T07:20:00Z</dcterms:created>
  <dcterms:modified xsi:type="dcterms:W3CDTF">2022-01-24T07:20:00Z</dcterms:modified>
</cp:coreProperties>
</file>