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256A77">
        <w:rPr>
          <w:rFonts w:asciiTheme="majorEastAsia" w:eastAsiaTheme="majorEastAsia" w:hAnsiTheme="majorEastAsia" w:hint="eastAsia"/>
          <w:b/>
          <w:color w:val="0000FF"/>
          <w:sz w:val="22"/>
        </w:rPr>
        <w:t>重度障害者等包括支援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8279E5" w:rsidRPr="00270BD4" w:rsidRDefault="008279E5" w:rsidP="000805CF">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○鳥取市指定障害福祉サービスの事業等の人員、設備及び運営に関する基準等を定める条例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（平成２９年１２月２２日　鳥取市条例第５５号　改正　令和３年３月２５日条例第１０号）</w:t>
            </w:r>
          </w:p>
          <w:p w:rsidR="00256A77" w:rsidRPr="00256A77" w:rsidRDefault="00256A77" w:rsidP="00256A77">
            <w:pPr>
              <w:jc w:val="left"/>
              <w:rPr>
                <w:rFonts w:asciiTheme="minorEastAsia" w:hAnsiTheme="minorEastAsia"/>
                <w:sz w:val="18"/>
                <w:szCs w:val="18"/>
              </w:rPr>
            </w:pP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第１章　総則</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（趣旨）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（本条…一部改正〔平成３０年条例３５号〕）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（定義）</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第２条　この条例において、次の各号に掲げる用語の意義は、それぞれ当該各号に定めるところによる。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利用者　障害福祉サービスを利用する障害者及び障害児をいう。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256A77">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前項各号に掲げるもののほか、この条例において使用する用語の意義は、法の例による。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（１項…一部改正〔平成３０年条例３５号〕）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（指定障害福祉サービス事業者の一般原則）</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 xml:space="preserve">第３条　</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（１項…一部改正〔平成３０年条例３５号〕、３項…一部改正〔令和３年条例１０号〕）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（指定障害福祉サービス事業者の要件）</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第４条　法第３６条第３項第１号の条例で定める者は、法人であって、次の各号のいずれにも該当しない者とする。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256A77" w:rsidRPr="00256A77" w:rsidRDefault="00256A77" w:rsidP="00256A77">
            <w:pPr>
              <w:jc w:val="left"/>
              <w:rPr>
                <w:rFonts w:asciiTheme="minorEastAsia" w:hAnsiTheme="minorEastAsia"/>
                <w:sz w:val="18"/>
                <w:szCs w:val="18"/>
              </w:rPr>
            </w:pP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第６章　重度障害者等包括支援</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第１節　基本方針</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第１１３条　重度障害者等包括支援に係る指定障害福祉サービス（以下この章において「指定重度障害者等包括支援」という。）の事業は、常時介護を要する利用者であって、その介護の必要の程度が著しく高いものが自立した日常生活又は社会生活を営むことができるよう、当該利用者の身体その他の状況及び置かれている環境に応じて、障害福祉サービスを包括的に提供し、生活全般にわたる援助を適切かつ効果的に行うもので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第２節　人員に関する基準</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（従業者の員数）</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第１１４条　指定重度障害者等包括支援の事業を行う者（以下この章において「指定重度障害者等包括支援事業者」という。）は、当該指定重度障害者等包括支援事業者が指定を受けている指定障害福祉サービス事業者（指定療養介護事業者を除く。第１１７条において同じ。）又は指定障害者支援施設の基準を満たさ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指定重度障害者等包括支援の事業を行う事業所（以下この章において「指定重度障害者等包括支援事業所」という。）ごとに、サービス提供責任者を１以上置かなければならない。</w:t>
            </w:r>
          </w:p>
          <w:p w:rsid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前項のサービス提供責任者は、指定重度障害者等包括支援の提供に係るサービス管理を行う者として</w:t>
            </w:r>
            <w:r w:rsidR="00DB6B85">
              <w:rPr>
                <w:rFonts w:asciiTheme="minorEastAsia" w:hAnsiTheme="minorEastAsia" w:hint="eastAsia"/>
                <w:sz w:val="18"/>
                <w:szCs w:val="18"/>
              </w:rPr>
              <w:t>、</w:t>
            </w:r>
            <w:r w:rsidR="00DB6B85" w:rsidRPr="00DB6B85">
              <w:rPr>
                <w:rFonts w:asciiTheme="minorEastAsia" w:hAnsiTheme="minorEastAsia" w:hint="eastAsia"/>
                <w:sz w:val="18"/>
                <w:szCs w:val="18"/>
              </w:rPr>
              <w:t>次のいずれにも該当する者</w:t>
            </w:r>
            <w:r w:rsidRPr="00256A77">
              <w:rPr>
                <w:rFonts w:asciiTheme="minorEastAsia" w:hAnsiTheme="minorEastAsia" w:hint="eastAsia"/>
                <w:sz w:val="18"/>
                <w:szCs w:val="18"/>
              </w:rPr>
              <w:t>でなければならない。</w:t>
            </w:r>
          </w:p>
          <w:p w:rsidR="00DB6B85" w:rsidRDefault="00DB6B85" w:rsidP="00256A77">
            <w:pPr>
              <w:jc w:val="left"/>
              <w:rPr>
                <w:rFonts w:asciiTheme="minorEastAsia" w:hAnsiTheme="minorEastAsia"/>
                <w:sz w:val="18"/>
                <w:szCs w:val="18"/>
              </w:rPr>
            </w:pPr>
            <w:r w:rsidRPr="00256A77">
              <w:rPr>
                <w:rFonts w:asciiTheme="minorEastAsia" w:hAnsiTheme="minorEastAsia" w:hint="eastAsia"/>
                <w:sz w:val="18"/>
                <w:szCs w:val="18"/>
              </w:rPr>
              <w:t>（１）</w:t>
            </w:r>
            <w:r>
              <w:rPr>
                <w:rFonts w:asciiTheme="minorEastAsia" w:hAnsiTheme="minorEastAsia" w:hint="eastAsia"/>
                <w:sz w:val="18"/>
                <w:szCs w:val="18"/>
              </w:rPr>
              <w:t xml:space="preserve">　障害者の日常生活及び社会生活を総合的に支援するための法律に基づく指定障害福祉サービス等及び基準該当障害福祉サービスに要する費用の額の算定に関する基準（平成１８年厚生労働省告示５２３号）別表介護給付費等単位数表第８の重度障害者等包括支援サービス費の注１</w:t>
            </w:r>
            <w:r w:rsidRPr="00DB6B85">
              <w:rPr>
                <w:rFonts w:asciiTheme="minorEastAsia" w:hAnsiTheme="minorEastAsia" w:hint="eastAsia"/>
                <w:sz w:val="18"/>
                <w:szCs w:val="18"/>
              </w:rPr>
              <w:t>に規定する利用者の支援の度合に相当する支援の度合にある者に対する入浴、排泄、食事等の介護その他これに準ずる業務に３年以上従事した経験を有する者</w:t>
            </w:r>
          </w:p>
          <w:p w:rsidR="00DB6B85" w:rsidRPr="00256A77" w:rsidRDefault="00DB6B85"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（２）</w:t>
            </w:r>
            <w:r>
              <w:rPr>
                <w:rFonts w:asciiTheme="minorEastAsia" w:hAnsiTheme="minorEastAsia" w:hint="eastAsia"/>
                <w:sz w:val="18"/>
                <w:szCs w:val="18"/>
              </w:rPr>
              <w:t xml:space="preserve">　</w:t>
            </w:r>
            <w:r w:rsidRPr="00DB6B85">
              <w:rPr>
                <w:rFonts w:asciiTheme="minorEastAsia" w:hAnsiTheme="minorEastAsia" w:hint="eastAsia"/>
                <w:sz w:val="18"/>
                <w:szCs w:val="18"/>
              </w:rPr>
              <w:t>相談支援専門員</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第２項のサービス提供責任者のうち、１人以上は、常勤でなければならない。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（４項…一部改正〔平成３０年条例３５号〕）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（準用）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第１１５条　第７条の規定は、指定重度障害者等包括支援の事業について準用する。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（管理者）</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第７条　指定重度障害者等包括支援事業者は、指定重度障害者等包括支援事業所ごとに専らその職務に従事する常勤の管理者を置かなければならない。ただし、指定重度障害者等包括支援事業所の管理上支障がない場合は、当該指定重度障害者等包括支援事業所の他の職務に従事させ、又は同一敷地内にある他の事業所、施設等の職務に従事させることができ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第３節　設備に関する基準</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（準用）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第１１６条　第９条第１項の規定は、指定重度障害者等包括支援の事業について準用する。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（設備及び備品等）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第９条　指定重度障害者等包括支援事業所には、事業の運営を行うために必要な広さを有する専用の区画を設けるほか、指定重度障害者等包括支援の提供に必要な設備及び備品等を備えなければならない。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第４節　運営に関する基準</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（実施主体）</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第１１７条　指定重度障害者等包括支援事業者は、指定障害福祉サービス事業者又は指定障害者支援施設でなければならない。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（事業所の体制）</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第１１８条　指定重度障害者等包括支援事業所は、利用者からの連絡に随時対応できる体制を有していなければならない。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指定重度障害者等包括支援事業所は、自ら又は第三者に委託することにより、２以上の障害福祉サービスを提供できる体制を有していなければならない。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指定重度障害者等包括支援事業所は、その事業の主たる対象とする利用者に関する専門医を有する医療機関と協力する体制を有していなければならない。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（障害福祉サービスの提供に係る基準）</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第１１９条　指定重度障害者等包括支援において提供する障害福祉サービス（生活介護、自立訓練、就労移行支援及び就労継続支援に限る。）を自ら又は第三者に委託することにより提供する場合にあっては、当該指定重度障害者等包括支援事業所又は当該委託を受けて障害福祉サービスを提供する事業所は、鳥取市障害福祉サービス事業の設備及び運営に関する基準を定める条例（平成２９年鳥取市条例第５７号）又は鳥取市障害者支援施設の設備及び運営に関する基準を定める条例（平成２９年鳥取市条例第５８号）に規定する基準を満たさ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従業者に、その同居の家族である利用者に対する指定重度障害者等包括支援において提供する障害福祉サービス（居宅介護、重度訪問介護、同行援護及び行動援護に限る。）の提供をさせ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において提供する障害福祉サービス（短期入所及び共同生活援助に限る。）を自ら又は第三者に委託することにより提供する場合にあっては、当該指定重度障害者等包括支援事業所又は当該委託を受けて障害福祉サービスを提供する事業所は、その提供する障害福祉サービスごとに、この条例に規定する基準を満たさ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（指定重度障害者等包括支援の取扱方針）</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第１２０条　指定重度障害者等包括支援事業者は、次条第１項に規定する重度障害者等包括支援計画に基づき、利用者が自立した日常生活又は社会生活を営むこと</w:t>
            </w:r>
            <w:r w:rsidRPr="00256A77">
              <w:rPr>
                <w:rFonts w:asciiTheme="minorEastAsia" w:hAnsiTheme="minorEastAsia" w:hint="eastAsia"/>
                <w:sz w:val="18"/>
                <w:szCs w:val="18"/>
              </w:rPr>
              <w:lastRenderedPageBreak/>
              <w:t>ができるよう、当該利用者の身体その他の状況及びその置かれている環境に応じて、その者の支援を適切に行うとともに、指定重度障害者等包括支援の提供が漫然かつ画一的なものとならないよう配慮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所の従業者は、指定重度障害者等包括支援の提供に当たっては、懇切丁寧を旨とし、利用者又はその家族に対し、支援上必要な事項について、理解しやすいように説明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指定重度障害者等包括支援事業者は、自らその提供する指定重度障害者等包括支援の質の評価を行い、常にその改善を図るとともに、その結果を利用者及びその家族に周知しなければならない。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指定重度障害者等包括支援事業者は、前項に掲げるもののほか、外部の者による評価を行い、その結果を公表するよう努めなければならない。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（１項…一部改正〔平成３０年条例３５号〕）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（重度障害者等包括支援計画の作成）</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第１２１条　サービス提供責任者は、利用者又は障害児の保護者の日常生活全般の状況及び希望等を踏まえて、週を単位として、具体的なサービスの内容等を記載した重度障害者等包括支援計画を作成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サービス提供責任者は、重度障害者等包括支援計画を作成した際は、利用者及びその同居の家族にその内容を説明するとともに、当該重度障害者等包括支援計画を交付しなければならない。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サービス提供責任者は、重度障害者等包括支援計画作成後においても、当該重度障害者等包括支援計画の実施状況の把握を行い、必要に応じて当該重度障害者等包括支援計画の変更を行うものとする。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第１項及び第２項の規定は、前項に規定する重度障害者等包括支援計画の変更について準用する。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（見出・１項…一部改正・２項…削除・旧３―５項…一部改正し１項ずつ繰上〔平成３０年条例３５号〕）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（運営規程）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第１２２条　指定重度障害者等包括支援事業者は、指定重度障害者等包括支援事業所ごとに、次に掲げる事業の運営についての重要事項に関する運営規程を定めておかなければならない。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事業の目的及び運営の方針</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従業者の職種、員数及び職務の内容</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指定重度障害者等包括支援を提供できる利用者の数</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指定重度障害者等包括支援の内容並びに支給決定障害者等から受領する費用の種類及びその額</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（５）　通常の事業の実施地域</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（６）　緊急時等における対応方法</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（７）　事業の主たる対象とする利用者</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（８）　虐待の防止のための措置に関する事項</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（９）　その他運営に関する重要事項</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（準用）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第１２３条　第１０条から第２２条まで、第２４条、第２９条、第３０条、第３４条（第１項及び第２項を除く。）から第４３条まで及び第６８条の規定は、指定重度障害者等包括支援の事業について準用する。この場合において、第１０条第１項中「第３２条」とあるのは「第１２２条」と、第２１条第２項中「次条第１項」とあるのは「第１２３条において準用する次条第１項」と、第２４条第２項中「第２２条第２項」とあるのは「第１２３条において準用する第２２条第２項」と読み替え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（本条…一部改正〔令和３年条例１０号〕）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（内容及び手続の説明及び同意）</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第１０条　指定重度障害者等包括支援事業者は、支給決定障害者等が指定重度障害者等包括支援の利用の申込みを行ったときは、当該利用申込者に係る障害の特性に応じた適切な配慮をしつつ、当該利用申込者に対し、第１２２条に規定する運営規程の概要、従業者の勤務体制その他の利用申込者のサービスの選択に資すると認められる重要事項を記した文書を交付して説明を行い、当該指定重度障害者等包括支援の提供の開始について当該利用申込者の同意を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指定重度障害者等包括支援事業者は、社会福祉法（昭和２６年法律第４５号）第７７条の規定に基づき書面の交付を行う場合は、利用者の障害の特性に応じた適切な配慮をしなければならない。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（契約支給量の報告等）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第１１条　指定重度障害者等包括支援事業者は、指定重度障害者等包括支援を提供するときは、当該指定重度障害者等包括支援の内容、支給決定障害者等に提供することを契約した指定重度障害者等包括支援の量（以下この章において「契約支給量」という。）その他の必要な事項（以下この章において「受給者証記載事項」という。）を支給決定障害者等の受給者証に記載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前項の契約支給量の総量は、当該支給決定障害者等の支給量を超えてはならない。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指定重度障害者等包括支援の利用に係る契約をしたときは、受給者証記載事項その他の必要な事項を市町村（特別区を含む。以下同じ。）に対し遅滞なく報告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前３項の規定は、受給者証記載事項に変更があった場合について準用する。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（提供拒否の禁止）</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第１２条　指定重度障害者等包括支援事業者は、正当な理由がなく、指定重度障害者等包括支援の提供を拒んではならない。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（連絡調整に対する協力）</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第１３条　指定重度障害者等包括支援事業者は、指定重度障害者等包括支援の利用について市町村又は一般相談支援事業若しくは特定相談支援事業を行う者が行う連絡調整に、できる限り協力しなければならない。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（サービス提供困難時の対応）</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第１４条　指定重度障害者等包括支援事業者は、指定重度障害者等包括支援事業所の通常の事業の実施地域（当該事業所が通常時にサービスを提供する地域をいう。以下同じ。）等を勘案し、利用申込者に対し自ら適切な指定重度障害者等包括支援を提供することが困難であると認めた場合は、適当な他の指定重度障害者等包括支援事業者等の紹介その他の必要な措置を速やかに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（受給資格の確認）</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第１５条　指定重度障害者等包括支援事業者は、指定重度障害者等包括支援の提供を求められた場合は、その者の提示する受給者証によって、支給決定の有無、支給決定の有効期間、支給量等を確かめるものとする。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（介護給付費の支給の申請に係る援助）</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第１６条　指定重度障害者等包括支援事業者は、重度障害者等包括支援に係る支給決定を受けていない者から利用の申込みがあった場合は、その者の意向を踏まえて速やかに介護給付費の支給の申請が行われるよう必要な援助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重度障害者等包括支援に係る支給決定に通常要すべき標準的な期間を考慮し、支給決定の有効期間の終了に伴う介護給付費の支給申請について、必要な援助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（心身の状況等の把握）</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第１７条　指定重度障害者等包括支援事業者は、指定重度障害者等包括支援の提供に当たっては、利用者の心身の状況、その置かれている環境、他の保健医療サー</w:t>
            </w:r>
            <w:r w:rsidRPr="00256A77">
              <w:rPr>
                <w:rFonts w:asciiTheme="minorEastAsia" w:hAnsiTheme="minorEastAsia" w:hint="eastAsia"/>
                <w:sz w:val="18"/>
                <w:szCs w:val="18"/>
              </w:rPr>
              <w:lastRenderedPageBreak/>
              <w:t>ビス又は福祉サービスの利用状況等の把握に努めなければならない。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（指定障害福祉サービス事業者等との連携等）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第１８条　指定重度障害者等包括支援事業者は、指定重度障害者等包括支援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指定重度障害者等包括支援の提供の終了に際しては、利用者又はその家族に対して適切な援助を行うとともに、保健医療サービス又は福祉サービスを提供する者との密接な連携に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（身分を証する書類の携行）</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第１９条　指定重度障害者等包括支援事業者は、従業者に身分を証する書類を携行させ、初回訪問時及び利用者又はその家族から求められたときは、これを提示すべき旨を指導しなければならない。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（サービスの提供の記録）</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第２０条　指定重度障害者等包括支援事業者は、指定重度障害者等包括支援を提供した際は、当該指定重度障害者等包括支援の提供日、内容その他必要な事項を、指定重度障害者等包括支援の提供の都度記録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指定重度障害者等包括支援事業者は、前項の規定による記録に際しては、支給決定障害者等から指定重度障害者等包括支援を提供したことについて確認を受けなければならない。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（指定重度障害者等包括支援事業者が支給決定障害者等に求めることのできる金銭の支払の範囲等）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第２１条　指定重度障害者等包括支援事業者が、指定重度障害者等包括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２３条において準用する次条第１項から第３項までに掲げる支払については、この限りで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（利用者負担額等の受領）</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第２２条　指定重度障害者等包括支援事業者は、指定重度障害者等包括支援を提供した際は、支給決定障害者等から当該指定重度障害者等包括支援に係る利用者負担額の支払を受けるものとする。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法定代理受領を行わない指定重度障害者等包括支援を提供した際は、支給決定障害者等から当該指定重度障害者等包括支援に係る指定障害福祉サービス等費用基準額の支払を受ける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前２項の支払を受ける額のほか、支給決定障害者等の選定により通常の事業の実施地域以外の地域において指定重度障害者等包括支援を提供する場合は、それに要した交通費の額の支払を支給決定障害者等から受けることができ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指定重度障害者等包括支援事業者は、前３項の費用の額の支払を受けた場合は、当該費用に係る領収証を当該費用の額を支払った支給決定障害者等に対し交付しなければならない。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５　指定重度障害者等包括支援事業者は、第３項の費用に係るサービスの提供に当たっては、あらかじめ、支給決定障害者等に対し、当該サービスの内容及び費用について説明を行い、支給決定障害者等の同意を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（介護給付費の額に係る通知等）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第２４条　指定重度障害者等包括支援事業者は、法定代理受領により市町村から指定重度障害者等包括支援に係る介護給付費の支給を受けた場合は、支給決定障害者等に対し、当該支給決定障害者等に係る介護給付費の額を通知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２　指定重度障害者等包括支援事業者は、第１２３条において準用する第２２条第２項の法定代理受領を行わない指定重度障害者等包括支援に係る費用の支払を受けた場合は、その提供した指定重度障害者等包括支援の内容、費用の額その他必要と認められる事項を記載したサービス提供証明書を支給決定障害者等に対して交付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（緊急時等の対応）</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第２９条　従業者は、現に指定重度障害者等包括支援の提供を行っているときに利用者に病状の急変が生じた場合その他必要な場合は、速やかに医療機関への連絡を行う等の必要な措置を講じなければならない。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（支給決定障害者等に関する市町村への通知）</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第３０条　指定重度障害者等包括支援事業者は、指定重度障害者等包括支援を受けている支給決定障害者等が偽りその他不正な行為によって介護給付費の支給を受け、又は受けようとしたときは、遅滞なく、意見を付してその旨を市町村に通知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（勤務体制の確保等）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 xml:space="preserve">第３４条　</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指定重度障害者等包括支援事業者は、従業者の資質の向上のために、その研修の機会を確保しなければならない。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指定重度障害者等包括支援事業者は、適切な指定重度障害者等包括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（４項…追加〔令和３年条例１０号〕）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（業務継続計画の策定等）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第３４条の２　指定重度障害者等包括支援事業者は、感染症や非常災害の発生時において、利用者に対する指定重度障害者等包括支援の提供を継続的に実施するための、及び非常時の体制で早期の業務再開を図るための計画（以下「業務継続計画」という。）を策定し、当該業務継続計画に従い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指定重度障害者等包括支援事業者は、従業者に対し、業務継続計画について周知するとともに、必要な研修及び訓練を定期的に実施しなければならない。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指定重度障害者等包括支援事業者は、定期的に業務継続計画の見直しを行い、必要に応じて業務継続計画の変更を行うものとする。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（本条…追加〔令和３年条例１０号〕）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（業務継続計画の策定等に係る経過措置）</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（衛生管理等）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第３５条　指定重度障害者等包括支援事業者は、従業者の清潔の保持及び健康状態について、必要な管理を行わなければならない。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指定重度障害者等包括支援事業者は、指定重度障害者等包括支援事業所の設備及び備品等について、衛生的な管理に努めなければならない。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指定重度障害者等包括支援事業者は、当該指定重度障害者等包括支援事業所において感染症が発生し、又はまん延しないように、次の各号に掲げる措置を講じなければならない。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（１）　当該指定重度障害者等包括支援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当該指定重度障害者等包括支援事業所における感染症の予防及びまん延の防止のための指針を整備すること。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当該指定重度障害者等包括支援事業所において、従業者に対し、感染症の予防及びまん延の防止のための研修及び訓練を定期的に実施すること。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（３項…追加〔令和３年条例１０号〕）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（感染症の発生及びまん延の防止の対策等に係る経過措置）</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（掲示）</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第３６条　指定重度障害者等包括支援事業者は、指定重度障害者等包括支援事業所の見やすい場所に、運営規程の概要、従業者の勤務の体制その他の利用申込者のサービスの選択に資すると認められる重要事項を掲示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前項に規定する事項を記載した書面を当該指定重度障害者等包括支援事業所に備え付け、かつ、これをいつでも関係者に自由に閲覧させることにより、同項の規定による掲示に代えることができ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（２項…追加〔令和３年条例１０号〕）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（身体的拘束等の禁止）</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第３６条の２　指定重度障害者等包括支援事業者は、指定重度障害者等包括支援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指定重度障害者等包括支援事業者は、やむを得ず身体的拘束等を行う場合には、その態様及び時間、その際の利用者の心身の状況並びに緊急やむを得ない理由その他必要な事項を記録しなければならない。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指定重度障害者等包括支援事業者は、身体的拘束等の適正化を図るため、次に掲げる措置を講じなければならない。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身体的拘束等の適正化のための指針を整備すること。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従業者に対し、身体的拘束等の適正化のための研修を定期的に実施すること。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（本条…追加〔令和３年条例１０号〕）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（身体的拘束等の禁止に係る経過措置）</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（秘密保持等）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第３７条　指定重度障害者等包括支援事業所の従業者及び管理者は、正当な理由がなく、その業務上知り得た利用者又はその家族の秘密を漏らしてはならない。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指定重度障害者等包括支援事業者は、従業者及び管理者であった者が、正当な理由がなく、その業務上知り得た利用者又はその家族の秘密を漏らすことがないよう、必要な措置を講じなければならない。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他の指定重度障害者等包括支援事業者等に対して、利用者又はその家族に関する情報を提供する際は、あらかじめ文書により当該利用者又はその家族の同意を得ておか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（情報の提供等）</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第３８条　指定重度障害者等包括支援事業者は、指定重度障害者等包括支援を利用しようとする者が、適切かつ円滑に利用することができるように、当該指定重度障害者等包括支援事業者が実施する事業の内容に関する情報の提供を行うよう努め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指定重度障害者等包括支援事業者は、当該指定重度障害者等包括支援事業者について広告をする場合においては、その内容を虚偽又は誇大なものとしてはならない。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（利益供与等の禁止）</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第３９条　指定重度障害者等包括支援事業者は、一般相談支援事業若しくは特定相談支援事業を行う者若しくは他の障害福祉サービスの事業を行う者等又はその従業者に対し、利用者又はその家族に対して当該指定重度障害者等包括支援事業者を紹介することの対償として、金品その他の財産上の利益を供与し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（苦情解決）</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第４０条　指定重度障害者等包括支援事業者は、その提供した指定重度障害者等包括支援に関する利用者又はその家族からの苦情に迅速かつ適切に対応するために、苦情を受け付けるための窓口を設置する等の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指定重度障害者等包括支援事業者は、前項の苦情を受け付けた場合には、当該苦情の内容等を記録しなければならない。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その提供した指定重度障害者等包括支援に関し、法第１０条第１項の規定により市町村が行う報告若しくは文書その他の物件の提出若しくは提示の命令又は当該職員からの質問若しくは指定重度障害者等包括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４　指定重度障害者等包括支援事業者は、その提供した指定重度障害者等包括支援に関し、法第１１条第２項の規定により市長が行う報告若しくは指定重度障害者等包括支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５　指定重度障害者等包括支援事業者は、その提供した指定重度障害者等包括支援に関し、法第４８条第１項の規定により市町村長が行う報告若しくは帳簿書類その他の物件の提出若しくは提示の命令又は当該職員からの質問若しくは指定重度障害者等包括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６　指定重度障害者等包括支援事業者は、市町村又は市町村長から求めがあった場合には、第３項から前項までの改善の内容を市町村又は市町村長に報告しなければならない。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７　指定重度障害者等包括支援事業者は、社会福祉法第８３条に規定する運営適正化委員会が同法第８５条の規定により行う調査又はあっせんにできる限り協力し</w:t>
            </w:r>
            <w:r w:rsidRPr="00256A77">
              <w:rPr>
                <w:rFonts w:asciiTheme="minorEastAsia" w:hAnsiTheme="minorEastAsia" w:hint="eastAsia"/>
                <w:sz w:val="18"/>
                <w:szCs w:val="18"/>
              </w:rPr>
              <w:lastRenderedPageBreak/>
              <w:t>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（事故発生時の対応）</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第４１条　指定重度障害者等包括支援事業者は、利用者に対する指定重度障害者等包括支援の提供により事故が発生した場合は、市町村、当該利用者の家族等に連絡を行うとともに、必要な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指定重度障害者等包括支援事業者は、前項の事故の状況及び事故に際して採った処置について、記録しなければならない。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指定重度障害者等包括支援事業者は、利用者に対する指定重度障害者等包括支援の提供により賠償すべき事故が発生した場合は、損害賠償を速やかに行わなければならない。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（虐待の防止）</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第４１条の２　指定重度障害者等包括支援事業者は、虐待の発生又はその再発を防止するため、次の各号に掲げる措置を講じなければならない。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当該指定重度障害者等包括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当該重度障害者等包括支援事業所において、従業者に対し、虐待の防止のための研修を定期的に実施すること。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前２号に掲げる措置を適切に実施するための担当者を置くこと。</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（本条…追加〔令和３年条例１０号〕）</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（虐待の防止に係る経過措置）</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（会計の区分）</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第４２条　指定重度障害者等包括支援事業者は、指定重度障害者等包括支援事業所ごとに経理を区分するとともに、指定重度障害者等包括支援の事業の会計をその他の事業の会計と区分しなければならない。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（記録の整備）</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第４３条　指定重度障害者等包括支援事業者は、従業者、設備、備品及び会計に関する諸記録を整備し、次に定めるところにより保存しておかなければならない。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（１）　決算書類　３０年間</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会計伝票、会計帳簿及び証ひょう書類　１０年間</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（３）　前２号に掲げる書類以外の記録　５年間</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２　指定重度障害者等包括支援事業者は、利用者に対する指定重度障害者等包括支援の提供に関する諸記録を整備し、当該指定重度障害者等包括支援を提供した日から５年間保存しなければならない。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（管理者の責務）</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第６８条　指定重度障害者等包括支援事業所の管理者は、当該指定重度障害者等包括支援事業所の従業者及び業務の管理その他の管理を一元的に行わなければならない。</w:t>
            </w:r>
          </w:p>
          <w:p w:rsid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lastRenderedPageBreak/>
              <w:t>２　指定重度障害者等包括支援事業所の管理者は、当該指定重度障害者等包括支援事業所の従業者にこの章の規定を遵守させるため必要な指揮命令を行うものとする。</w:t>
            </w:r>
          </w:p>
          <w:p w:rsidR="00E1408F" w:rsidRPr="0020407D"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E1408F" w:rsidRPr="0020407D"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E1408F" w:rsidRPr="0020407D"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E1408F" w:rsidRPr="006827B4"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256A77" w:rsidRPr="00256A77" w:rsidRDefault="00256A77" w:rsidP="00256A77">
            <w:pPr>
              <w:jc w:val="left"/>
              <w:rPr>
                <w:rFonts w:asciiTheme="minorEastAsia" w:hAnsiTheme="minorEastAsia"/>
                <w:sz w:val="18"/>
                <w:szCs w:val="18"/>
              </w:rPr>
            </w:pP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附　則（令和３年３月２５日条例第１０号抄）</w:t>
            </w:r>
          </w:p>
          <w:p w:rsidR="00256A77" w:rsidRPr="00256A77" w:rsidRDefault="00256A77" w:rsidP="00256A77">
            <w:pPr>
              <w:jc w:val="left"/>
              <w:rPr>
                <w:rFonts w:asciiTheme="minorEastAsia" w:hAnsiTheme="minorEastAsia"/>
                <w:sz w:val="18"/>
                <w:szCs w:val="18"/>
              </w:rPr>
            </w:pPr>
            <w:r w:rsidRPr="00256A77">
              <w:rPr>
                <w:rFonts w:asciiTheme="minorEastAsia" w:hAnsiTheme="minorEastAsia" w:hint="eastAsia"/>
                <w:sz w:val="18"/>
                <w:szCs w:val="18"/>
              </w:rPr>
              <w:t>（施行期日）</w:t>
            </w:r>
          </w:p>
          <w:p w:rsidR="00270BD4" w:rsidRPr="00E1408F" w:rsidRDefault="00256A77" w:rsidP="00E1408F">
            <w:pPr>
              <w:pStyle w:val="aa"/>
              <w:numPr>
                <w:ilvl w:val="0"/>
                <w:numId w:val="1"/>
              </w:numPr>
              <w:ind w:leftChars="0"/>
              <w:jc w:val="left"/>
              <w:rPr>
                <w:rFonts w:asciiTheme="minorEastAsia" w:hAnsiTheme="minorEastAsia"/>
                <w:sz w:val="18"/>
                <w:szCs w:val="18"/>
              </w:rPr>
            </w:pPr>
            <w:r w:rsidRPr="00E1408F">
              <w:rPr>
                <w:rFonts w:asciiTheme="minorEastAsia" w:hAnsiTheme="minorEastAsia" w:hint="eastAsia"/>
                <w:sz w:val="18"/>
                <w:szCs w:val="18"/>
              </w:rPr>
              <w:t>この条例は、令和３年４月１日から施行する。</w:t>
            </w:r>
          </w:p>
          <w:p w:rsidR="00E1408F" w:rsidRPr="0020407D"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E1408F" w:rsidRPr="0020407D" w:rsidRDefault="00E1408F" w:rsidP="00E1408F">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E1408F" w:rsidRPr="00E1408F" w:rsidRDefault="00E1408F" w:rsidP="00E1408F">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4544C" w:rsidRDefault="0024544C"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4544C" w:rsidRDefault="0024544C" w:rsidP="00F65D46">
            <w:pPr>
              <w:jc w:val="center"/>
              <w:rPr>
                <w:rFonts w:ascii="ＭＳ Ｐ明朝" w:eastAsia="ＭＳ Ｐ明朝" w:hAnsi="ＭＳ Ｐ明朝"/>
                <w:sz w:val="18"/>
                <w:szCs w:val="18"/>
              </w:rPr>
            </w:pPr>
          </w:p>
          <w:p w:rsidR="0024544C" w:rsidRPr="00256A77"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Pr="001F566E" w:rsidRDefault="00256A7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Pr="001F566E" w:rsidRDefault="00256A77" w:rsidP="00F65D46">
            <w:pPr>
              <w:jc w:val="center"/>
              <w:rPr>
                <w:rFonts w:ascii="ＭＳ Ｐ明朝" w:eastAsia="ＭＳ Ｐ明朝" w:hAnsi="ＭＳ Ｐ明朝"/>
                <w:sz w:val="18"/>
                <w:szCs w:val="18"/>
              </w:rPr>
            </w:pPr>
          </w:p>
          <w:p w:rsidR="00270BD4" w:rsidRPr="001F566E"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70BD4" w:rsidRDefault="001548B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56A77" w:rsidRDefault="00256A77"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56A77" w:rsidRDefault="00256A77" w:rsidP="00782F5D">
            <w:pPr>
              <w:jc w:val="center"/>
              <w:rPr>
                <w:rFonts w:ascii="ＭＳ Ｐ明朝" w:eastAsia="ＭＳ Ｐ明朝" w:hAnsi="ＭＳ Ｐ明朝"/>
                <w:sz w:val="18"/>
                <w:szCs w:val="18"/>
              </w:rPr>
            </w:pPr>
          </w:p>
          <w:p w:rsidR="00256A77" w:rsidRDefault="00256A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56A77" w:rsidRPr="001F566E" w:rsidRDefault="00270BD4" w:rsidP="00256A77">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E970FD">
            <w:pPr>
              <w:jc w:val="center"/>
              <w:rPr>
                <w:rFonts w:ascii="ＭＳ Ｐ明朝" w:eastAsia="ＭＳ Ｐ明朝" w:hAnsi="ＭＳ Ｐ明朝"/>
                <w:sz w:val="18"/>
                <w:szCs w:val="18"/>
              </w:rPr>
            </w:pPr>
          </w:p>
          <w:p w:rsidR="00341263" w:rsidRDefault="00341263" w:rsidP="00E970FD">
            <w:pPr>
              <w:jc w:val="center"/>
              <w:rPr>
                <w:rFonts w:ascii="ＭＳ Ｐ明朝" w:eastAsia="ＭＳ Ｐ明朝" w:hAnsi="ＭＳ Ｐ明朝"/>
                <w:sz w:val="18"/>
                <w:szCs w:val="18"/>
              </w:rPr>
            </w:pPr>
          </w:p>
          <w:p w:rsidR="00341263" w:rsidRPr="001F566E" w:rsidRDefault="00341263" w:rsidP="00E970F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DF527E" w:rsidRDefault="00DF527E" w:rsidP="00F65D46">
            <w:pPr>
              <w:jc w:val="left"/>
              <w:rPr>
                <w:rFonts w:ascii="ＭＳ Ｐ明朝" w:eastAsia="ＭＳ Ｐ明朝" w:hAnsi="ＭＳ Ｐ明朝"/>
                <w:sz w:val="18"/>
                <w:szCs w:val="18"/>
              </w:rPr>
            </w:pPr>
          </w:p>
          <w:p w:rsidR="00DF527E" w:rsidRDefault="00DF527E" w:rsidP="00F65D46">
            <w:pPr>
              <w:jc w:val="left"/>
              <w:rPr>
                <w:rFonts w:ascii="ＭＳ Ｐ明朝" w:eastAsia="ＭＳ Ｐ明朝" w:hAnsi="ＭＳ Ｐ明朝"/>
                <w:sz w:val="18"/>
                <w:szCs w:val="18"/>
              </w:rPr>
            </w:pPr>
          </w:p>
          <w:p w:rsidR="00DF527E" w:rsidRDefault="00DF527E"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56A7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56A7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56A7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56A7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Pr="00782F5D" w:rsidRDefault="00270BD4" w:rsidP="00256A77">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A5" w:rsidRDefault="00B51BA5" w:rsidP="002C40F7">
      <w:r>
        <w:separator/>
      </w:r>
    </w:p>
  </w:endnote>
  <w:endnote w:type="continuationSeparator" w:id="0">
    <w:p w:rsidR="00B51BA5" w:rsidRDefault="00B51BA5"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51BA5" w:rsidRDefault="00B51BA5" w:rsidP="002C40F7">
        <w:pPr>
          <w:pStyle w:val="a8"/>
          <w:jc w:val="center"/>
        </w:pPr>
        <w:r>
          <w:fldChar w:fldCharType="begin"/>
        </w:r>
        <w:r>
          <w:instrText>PAGE   \* MERGEFORMAT</w:instrText>
        </w:r>
        <w:r>
          <w:fldChar w:fldCharType="separate"/>
        </w:r>
        <w:r w:rsidR="000805CF" w:rsidRPr="000805CF">
          <w:rPr>
            <w:noProof/>
            <w:lang w:val="ja-JP"/>
          </w:rPr>
          <w:t>-</w:t>
        </w:r>
        <w:r w:rsidR="000805CF">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A5" w:rsidRDefault="00B51BA5" w:rsidP="002C40F7">
      <w:r>
        <w:separator/>
      </w:r>
    </w:p>
  </w:footnote>
  <w:footnote w:type="continuationSeparator" w:id="0">
    <w:p w:rsidR="00B51BA5" w:rsidRDefault="00B51BA5"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07E9B"/>
    <w:multiLevelType w:val="hybridMultilevel"/>
    <w:tmpl w:val="9212551E"/>
    <w:lvl w:ilvl="0" w:tplc="3D74D7A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5CF"/>
    <w:rsid w:val="000809BC"/>
    <w:rsid w:val="000C2DD5"/>
    <w:rsid w:val="000E0802"/>
    <w:rsid w:val="000F5CC8"/>
    <w:rsid w:val="00100331"/>
    <w:rsid w:val="0011530F"/>
    <w:rsid w:val="00121083"/>
    <w:rsid w:val="00121918"/>
    <w:rsid w:val="00131464"/>
    <w:rsid w:val="0013660E"/>
    <w:rsid w:val="0014168D"/>
    <w:rsid w:val="00151605"/>
    <w:rsid w:val="001548BF"/>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544C"/>
    <w:rsid w:val="00246CD8"/>
    <w:rsid w:val="00256A77"/>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41263"/>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1285"/>
    <w:rsid w:val="00706DAB"/>
    <w:rsid w:val="00750BB6"/>
    <w:rsid w:val="00753C72"/>
    <w:rsid w:val="00782F5D"/>
    <w:rsid w:val="00790B4C"/>
    <w:rsid w:val="007979A7"/>
    <w:rsid w:val="007C7967"/>
    <w:rsid w:val="007C7F41"/>
    <w:rsid w:val="007D1182"/>
    <w:rsid w:val="00814AA4"/>
    <w:rsid w:val="00816496"/>
    <w:rsid w:val="00816989"/>
    <w:rsid w:val="008253E9"/>
    <w:rsid w:val="008279E5"/>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64D8E"/>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DB6B85"/>
    <w:rsid w:val="00DC44A8"/>
    <w:rsid w:val="00DF527E"/>
    <w:rsid w:val="00E02E86"/>
    <w:rsid w:val="00E0410E"/>
    <w:rsid w:val="00E1408F"/>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55A4"/>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94E8FC5"/>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E140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E1E70-EF99-4746-A1B1-14C31233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2678</Words>
  <Characters>15271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2021-12-08T23:37:00Z</cp:lastPrinted>
  <dcterms:created xsi:type="dcterms:W3CDTF">2022-01-24T07:08:00Z</dcterms:created>
  <dcterms:modified xsi:type="dcterms:W3CDTF">2022-01-24T07:08:00Z</dcterms:modified>
</cp:coreProperties>
</file>