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2835" w:type="dxa"/>
        <w:tblInd w:w="6974" w:type="dxa"/>
        <w:tblLook w:val="04A0" w:firstRow="1" w:lastRow="0" w:firstColumn="1" w:lastColumn="0" w:noHBand="0" w:noVBand="1"/>
      </w:tblPr>
      <w:tblGrid>
        <w:gridCol w:w="1276"/>
        <w:gridCol w:w="1559"/>
      </w:tblGrid>
      <w:tr w:rsidR="00252E0A" w:rsidRPr="00126F11" w:rsidTr="00252E0A">
        <w:trPr>
          <w:trHeight w:val="281"/>
        </w:trPr>
        <w:tc>
          <w:tcPr>
            <w:tcW w:w="2835" w:type="dxa"/>
            <w:gridSpan w:val="2"/>
            <w:vAlign w:val="center"/>
          </w:tcPr>
          <w:p w:rsidR="00252E0A" w:rsidRPr="00126F11" w:rsidRDefault="00252E0A" w:rsidP="002510CA">
            <w:pPr>
              <w:pStyle w:val="a3"/>
              <w:jc w:val="center"/>
              <w:rPr>
                <w:rFonts w:asciiTheme="minorEastAsia" w:hAnsiTheme="minorEastAsia"/>
              </w:rPr>
            </w:pPr>
            <w:r>
              <w:rPr>
                <w:rFonts w:asciiTheme="minorEastAsia" w:hAnsiTheme="minorEastAsia" w:hint="eastAsia"/>
              </w:rPr>
              <w:t>説明</w:t>
            </w:r>
            <w:r w:rsidRPr="00126F11">
              <w:rPr>
                <w:rFonts w:asciiTheme="minorEastAsia" w:hAnsiTheme="minorEastAsia" w:hint="eastAsia"/>
              </w:rPr>
              <w:t>資料</w:t>
            </w:r>
          </w:p>
        </w:tc>
      </w:tr>
      <w:tr w:rsidR="00252E0A" w:rsidTr="00252E0A">
        <w:trPr>
          <w:trHeight w:val="672"/>
        </w:trPr>
        <w:tc>
          <w:tcPr>
            <w:tcW w:w="1276" w:type="dxa"/>
            <w:vAlign w:val="center"/>
          </w:tcPr>
          <w:p w:rsidR="00252E0A" w:rsidRDefault="00252E0A" w:rsidP="002510CA">
            <w:pPr>
              <w:pStyle w:val="a3"/>
              <w:jc w:val="center"/>
            </w:pPr>
            <w:r>
              <w:rPr>
                <w:rFonts w:hint="eastAsia"/>
              </w:rPr>
              <w:t>担当課</w:t>
            </w:r>
          </w:p>
          <w:p w:rsidR="00252E0A" w:rsidRDefault="00252E0A" w:rsidP="002510CA">
            <w:pPr>
              <w:pStyle w:val="a3"/>
              <w:jc w:val="center"/>
            </w:pPr>
            <w:r>
              <w:rPr>
                <w:rFonts w:hint="eastAsia"/>
              </w:rPr>
              <w:t>電話</w:t>
            </w:r>
          </w:p>
          <w:p w:rsidR="00252E0A" w:rsidRDefault="00252E0A" w:rsidP="002510CA">
            <w:pPr>
              <w:pStyle w:val="a3"/>
              <w:jc w:val="center"/>
            </w:pPr>
            <w:r>
              <w:rPr>
                <w:rFonts w:hint="eastAsia"/>
              </w:rPr>
              <w:t>（外線）</w:t>
            </w:r>
          </w:p>
        </w:tc>
        <w:tc>
          <w:tcPr>
            <w:tcW w:w="1559" w:type="dxa"/>
            <w:vAlign w:val="center"/>
          </w:tcPr>
          <w:p w:rsidR="00252E0A" w:rsidRDefault="00252E0A" w:rsidP="002510CA">
            <w:pPr>
              <w:pStyle w:val="a3"/>
              <w:jc w:val="center"/>
            </w:pPr>
            <w:r>
              <w:rPr>
                <w:rFonts w:hint="eastAsia"/>
              </w:rPr>
              <w:t>下水道企画課</w:t>
            </w:r>
          </w:p>
          <w:p w:rsidR="00252E0A" w:rsidRDefault="00252E0A" w:rsidP="002510CA">
            <w:pPr>
              <w:pStyle w:val="a3"/>
              <w:jc w:val="center"/>
            </w:pPr>
            <w:bookmarkStart w:id="0" w:name="_GoBack"/>
            <w:bookmarkEnd w:id="0"/>
            <w:r>
              <w:rPr>
                <w:rFonts w:hint="eastAsia"/>
              </w:rPr>
              <w:t>80-3110</w:t>
            </w:r>
          </w:p>
          <w:p w:rsidR="00252E0A" w:rsidRDefault="00252E0A" w:rsidP="002510CA">
            <w:pPr>
              <w:pStyle w:val="a3"/>
              <w:jc w:val="center"/>
            </w:pPr>
            <w:r>
              <w:rPr>
                <w:rFonts w:hint="eastAsia"/>
              </w:rPr>
              <w:t>0857-20-3315</w:t>
            </w:r>
          </w:p>
        </w:tc>
      </w:tr>
    </w:tbl>
    <w:p w:rsidR="00252E0A" w:rsidRDefault="00252E0A" w:rsidP="00252E0A">
      <w:pPr>
        <w:rPr>
          <w:rFonts w:asciiTheme="majorEastAsia" w:eastAsiaTheme="majorEastAsia" w:hAnsiTheme="majorEastAsia"/>
          <w:sz w:val="24"/>
          <w:szCs w:val="24"/>
        </w:rPr>
      </w:pPr>
    </w:p>
    <w:p w:rsidR="00871500" w:rsidRPr="00015D94" w:rsidRDefault="00A420CF" w:rsidP="00BC7EC3">
      <w:pPr>
        <w:jc w:val="center"/>
        <w:rPr>
          <w:rFonts w:asciiTheme="majorEastAsia" w:eastAsiaTheme="majorEastAsia" w:hAnsiTheme="majorEastAsia"/>
          <w:sz w:val="28"/>
          <w:szCs w:val="28"/>
        </w:rPr>
      </w:pPr>
      <w:r w:rsidRPr="00015D94">
        <w:rPr>
          <w:rFonts w:asciiTheme="majorEastAsia" w:eastAsiaTheme="majorEastAsia" w:hAnsiTheme="majorEastAsia" w:hint="eastAsia"/>
          <w:sz w:val="28"/>
          <w:szCs w:val="28"/>
        </w:rPr>
        <w:t>鳥取市下水道等事業運営審議会の答申について</w:t>
      </w:r>
    </w:p>
    <w:p w:rsidR="00A420CF" w:rsidRDefault="00A420CF" w:rsidP="00A420CF">
      <w:pPr>
        <w:rPr>
          <w:rFonts w:asciiTheme="majorEastAsia" w:eastAsiaTheme="majorEastAsia" w:hAnsiTheme="majorEastAsia"/>
          <w:sz w:val="24"/>
          <w:szCs w:val="24"/>
        </w:rPr>
      </w:pPr>
    </w:p>
    <w:p w:rsidR="00151B40" w:rsidRDefault="00151B40" w:rsidP="00151B40">
      <w:pPr>
        <w:ind w:leftChars="100" w:left="210" w:firstLineChars="400" w:firstLine="960"/>
        <w:rPr>
          <w:sz w:val="24"/>
          <w:szCs w:val="24"/>
        </w:rPr>
      </w:pPr>
      <w:r>
        <w:rPr>
          <w:rFonts w:hint="eastAsia"/>
          <w:sz w:val="24"/>
          <w:szCs w:val="24"/>
        </w:rPr>
        <w:t>平成２７年１１月２６日に鳥取市下水道等事業運営審議会会長より、鳥取市長</w:t>
      </w:r>
    </w:p>
    <w:p w:rsidR="00151B40" w:rsidRDefault="00151B40" w:rsidP="00151B40">
      <w:pPr>
        <w:ind w:leftChars="100" w:left="210" w:firstLineChars="300" w:firstLine="720"/>
        <w:rPr>
          <w:sz w:val="24"/>
          <w:szCs w:val="24"/>
        </w:rPr>
      </w:pPr>
      <w:r>
        <w:rPr>
          <w:rFonts w:hint="eastAsia"/>
          <w:sz w:val="24"/>
          <w:szCs w:val="24"/>
        </w:rPr>
        <w:t>に対し、鳥取市下水道等使用料を別表のとおり改定することが適当であるとする</w:t>
      </w:r>
    </w:p>
    <w:p w:rsidR="009A4C35" w:rsidRDefault="008104C7" w:rsidP="00151B40">
      <w:pPr>
        <w:ind w:leftChars="100" w:left="210" w:firstLineChars="300" w:firstLine="720"/>
        <w:rPr>
          <w:sz w:val="24"/>
          <w:szCs w:val="24"/>
        </w:rPr>
      </w:pPr>
      <w:r>
        <w:rPr>
          <w:rFonts w:hint="eastAsia"/>
          <w:sz w:val="24"/>
          <w:szCs w:val="24"/>
        </w:rPr>
        <w:t>答申が提出されました</w:t>
      </w:r>
      <w:r w:rsidR="000A0BED" w:rsidRPr="008B4120">
        <w:rPr>
          <w:rFonts w:hint="eastAsia"/>
          <w:sz w:val="24"/>
          <w:szCs w:val="24"/>
        </w:rPr>
        <w:t>。</w:t>
      </w:r>
    </w:p>
    <w:p w:rsidR="00A420CF" w:rsidRDefault="00A420CF" w:rsidP="00126F11">
      <w:pPr>
        <w:rPr>
          <w:sz w:val="24"/>
          <w:szCs w:val="24"/>
        </w:rPr>
      </w:pPr>
    </w:p>
    <w:p w:rsidR="00E0314D" w:rsidRPr="00A420CF" w:rsidRDefault="00126F11" w:rsidP="00015D94">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A420CF" w:rsidRPr="00A420CF">
        <w:rPr>
          <w:rFonts w:asciiTheme="majorEastAsia" w:eastAsiaTheme="majorEastAsia" w:hAnsiTheme="majorEastAsia" w:hint="eastAsia"/>
          <w:sz w:val="24"/>
          <w:szCs w:val="24"/>
        </w:rPr>
        <w:t xml:space="preserve">　</w:t>
      </w:r>
      <w:r w:rsidR="00F51032">
        <w:rPr>
          <w:rFonts w:asciiTheme="majorEastAsia" w:eastAsiaTheme="majorEastAsia" w:hAnsiTheme="majorEastAsia" w:hint="eastAsia"/>
          <w:sz w:val="24"/>
          <w:szCs w:val="24"/>
        </w:rPr>
        <w:t>料金</w:t>
      </w:r>
      <w:r w:rsidR="00D603DB" w:rsidRPr="00A420CF">
        <w:rPr>
          <w:rFonts w:asciiTheme="majorEastAsia" w:eastAsiaTheme="majorEastAsia" w:hAnsiTheme="majorEastAsia" w:hint="eastAsia"/>
          <w:sz w:val="24"/>
          <w:szCs w:val="24"/>
        </w:rPr>
        <w:t>改定</w:t>
      </w:r>
      <w:r w:rsidR="008B4120" w:rsidRPr="00A420CF">
        <w:rPr>
          <w:rFonts w:asciiTheme="majorEastAsia" w:eastAsiaTheme="majorEastAsia" w:hAnsiTheme="majorEastAsia" w:hint="eastAsia"/>
          <w:sz w:val="24"/>
          <w:szCs w:val="24"/>
        </w:rPr>
        <w:t>の</w:t>
      </w:r>
      <w:r w:rsidR="00A420CF" w:rsidRPr="00A420CF">
        <w:rPr>
          <w:rFonts w:asciiTheme="majorEastAsia" w:eastAsiaTheme="majorEastAsia" w:hAnsiTheme="majorEastAsia" w:hint="eastAsia"/>
          <w:sz w:val="24"/>
          <w:szCs w:val="24"/>
        </w:rPr>
        <w:t>概要</w:t>
      </w:r>
    </w:p>
    <w:p w:rsidR="00015D94" w:rsidRPr="00015D94" w:rsidRDefault="00015D94" w:rsidP="00015D94">
      <w:pPr>
        <w:ind w:firstLineChars="400" w:firstLine="960"/>
        <w:rPr>
          <w:rFonts w:asciiTheme="minorEastAsia" w:hAnsiTheme="minorEastAsia"/>
          <w:sz w:val="24"/>
          <w:szCs w:val="24"/>
        </w:rPr>
      </w:pPr>
      <w:r w:rsidRPr="00015D94">
        <w:rPr>
          <w:rFonts w:asciiTheme="minorEastAsia" w:hAnsiTheme="minorEastAsia" w:hint="eastAsia"/>
          <w:sz w:val="24"/>
          <w:szCs w:val="24"/>
        </w:rPr>
        <w:t>本答申に従って料金を改定した場合、</w:t>
      </w:r>
      <w:r w:rsidRPr="00015D94">
        <w:rPr>
          <w:rFonts w:asciiTheme="minorEastAsia" w:hAnsiTheme="minorEastAsia" w:hint="eastAsia"/>
          <w:sz w:val="24"/>
          <w:szCs w:val="24"/>
          <w:u w:val="wave"/>
        </w:rPr>
        <w:t>平成</w:t>
      </w:r>
      <w:r>
        <w:rPr>
          <w:rFonts w:asciiTheme="minorEastAsia" w:hAnsiTheme="minorEastAsia" w:hint="eastAsia"/>
          <w:sz w:val="24"/>
          <w:szCs w:val="24"/>
          <w:u w:val="wave"/>
        </w:rPr>
        <w:t>２８</w:t>
      </w:r>
      <w:r w:rsidRPr="00015D94">
        <w:rPr>
          <w:rFonts w:asciiTheme="minorEastAsia" w:hAnsiTheme="minorEastAsia" w:hint="eastAsia"/>
          <w:sz w:val="24"/>
          <w:szCs w:val="24"/>
          <w:u w:val="wave"/>
        </w:rPr>
        <w:t>年１０月1日以降の請求分から</w:t>
      </w:r>
    </w:p>
    <w:p w:rsidR="00015D94" w:rsidRPr="00015D94" w:rsidRDefault="00015D94" w:rsidP="00015D94">
      <w:pPr>
        <w:ind w:firstLineChars="400" w:firstLine="960"/>
        <w:rPr>
          <w:rFonts w:asciiTheme="minorEastAsia" w:hAnsiTheme="minorEastAsia"/>
          <w:sz w:val="24"/>
          <w:szCs w:val="24"/>
        </w:rPr>
      </w:pPr>
      <w:r w:rsidRPr="00015D94">
        <w:rPr>
          <w:rFonts w:asciiTheme="minorEastAsia" w:hAnsiTheme="minorEastAsia" w:hint="eastAsia"/>
          <w:sz w:val="24"/>
          <w:szCs w:val="24"/>
          <w:u w:val="wave"/>
        </w:rPr>
        <w:t>平均改定率</w:t>
      </w:r>
      <w:r w:rsidRPr="00015D94">
        <w:rPr>
          <w:rFonts w:asciiTheme="minorEastAsia" w:hAnsiTheme="minorEastAsia" w:hint="eastAsia"/>
          <w:sz w:val="18"/>
          <w:szCs w:val="18"/>
          <w:u w:val="wave"/>
        </w:rPr>
        <w:t>(＊)</w:t>
      </w:r>
      <w:r w:rsidRPr="00024444">
        <w:rPr>
          <w:rFonts w:asciiTheme="majorEastAsia" w:eastAsiaTheme="majorEastAsia" w:hAnsiTheme="majorEastAsia" w:hint="eastAsia"/>
          <w:b/>
          <w:bCs/>
          <w:sz w:val="24"/>
          <w:szCs w:val="24"/>
          <w:u w:val="wave"/>
        </w:rPr>
        <w:t>１４．６％</w:t>
      </w:r>
      <w:r w:rsidRPr="00015D94">
        <w:rPr>
          <w:rFonts w:asciiTheme="minorEastAsia" w:hAnsiTheme="minorEastAsia" w:hint="eastAsia"/>
          <w:sz w:val="24"/>
          <w:szCs w:val="24"/>
        </w:rPr>
        <w:t>の値上げとなります。</w:t>
      </w:r>
    </w:p>
    <w:p w:rsidR="00015D94" w:rsidRPr="00015D94" w:rsidRDefault="00015D94" w:rsidP="00015D94">
      <w:pPr>
        <w:ind w:firstLineChars="400" w:firstLine="960"/>
        <w:rPr>
          <w:rFonts w:asciiTheme="minorEastAsia" w:hAnsiTheme="minorEastAsia"/>
          <w:sz w:val="24"/>
          <w:szCs w:val="24"/>
        </w:rPr>
      </w:pPr>
    </w:p>
    <w:p w:rsidR="00015D94" w:rsidRPr="00015D94" w:rsidRDefault="00015D94" w:rsidP="00015D94">
      <w:pPr>
        <w:ind w:firstLineChars="400" w:firstLine="960"/>
        <w:rPr>
          <w:rFonts w:asciiTheme="minorEastAsia" w:hAnsiTheme="minorEastAsia"/>
          <w:sz w:val="24"/>
          <w:szCs w:val="24"/>
        </w:rPr>
      </w:pPr>
      <w:r w:rsidRPr="00015D94">
        <w:rPr>
          <w:rFonts w:asciiTheme="minorEastAsia" w:hAnsiTheme="minorEastAsia" w:hint="eastAsia"/>
          <w:sz w:val="24"/>
          <w:szCs w:val="24"/>
        </w:rPr>
        <w:t>一般家庭等における料金比較（１ヵ月、税抜き）</w:t>
      </w:r>
    </w:p>
    <w:tbl>
      <w:tblPr>
        <w:tblStyle w:val="ab"/>
        <w:tblW w:w="0" w:type="auto"/>
        <w:tblInd w:w="1101" w:type="dxa"/>
        <w:tblLook w:val="04A0" w:firstRow="1" w:lastRow="0" w:firstColumn="1" w:lastColumn="0" w:noHBand="0" w:noVBand="1"/>
      </w:tblPr>
      <w:tblGrid>
        <w:gridCol w:w="1417"/>
        <w:gridCol w:w="2410"/>
        <w:gridCol w:w="2268"/>
        <w:gridCol w:w="1984"/>
      </w:tblGrid>
      <w:tr w:rsidR="00015D94" w:rsidRPr="00015D94" w:rsidTr="00CB0EBB">
        <w:trPr>
          <w:trHeight w:val="613"/>
        </w:trPr>
        <w:tc>
          <w:tcPr>
            <w:tcW w:w="1417"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使用水量</w:t>
            </w:r>
          </w:p>
        </w:tc>
        <w:tc>
          <w:tcPr>
            <w:tcW w:w="2410" w:type="dxa"/>
            <w:vAlign w:val="center"/>
          </w:tcPr>
          <w:p w:rsidR="00015D94" w:rsidRPr="00015D94" w:rsidRDefault="00A94D84" w:rsidP="00CB0EBB">
            <w:pPr>
              <w:jc w:val="center"/>
              <w:rPr>
                <w:rFonts w:asciiTheme="minorEastAsia" w:hAnsiTheme="minorEastAsia"/>
                <w:sz w:val="22"/>
              </w:rPr>
            </w:pPr>
            <w:r>
              <w:rPr>
                <w:rFonts w:asciiTheme="minorEastAsia" w:hAnsiTheme="minorEastAsia" w:hint="eastAsia"/>
                <w:sz w:val="22"/>
              </w:rPr>
              <w:t>現</w:t>
            </w:r>
            <w:r w:rsidR="00015D94" w:rsidRPr="00015D94">
              <w:rPr>
                <w:rFonts w:asciiTheme="minorEastAsia" w:hAnsiTheme="minorEastAsia" w:hint="eastAsia"/>
                <w:sz w:val="22"/>
              </w:rPr>
              <w:t>行</w:t>
            </w:r>
          </w:p>
        </w:tc>
        <w:tc>
          <w:tcPr>
            <w:tcW w:w="2268" w:type="dxa"/>
            <w:vAlign w:val="center"/>
          </w:tcPr>
          <w:p w:rsidR="00015D94" w:rsidRPr="00015D94" w:rsidRDefault="00A94D84" w:rsidP="00CB0EBB">
            <w:pPr>
              <w:jc w:val="center"/>
              <w:rPr>
                <w:rFonts w:asciiTheme="minorEastAsia" w:hAnsiTheme="minorEastAsia"/>
                <w:sz w:val="22"/>
              </w:rPr>
            </w:pPr>
            <w:r>
              <w:rPr>
                <w:rFonts w:asciiTheme="minorEastAsia" w:hAnsiTheme="minorEastAsia" w:hint="eastAsia"/>
                <w:sz w:val="22"/>
              </w:rPr>
              <w:t>答</w:t>
            </w:r>
            <w:r w:rsidR="00015D94" w:rsidRPr="00015D94">
              <w:rPr>
                <w:rFonts w:asciiTheme="minorEastAsia" w:hAnsiTheme="minorEastAsia" w:hint="eastAsia"/>
                <w:sz w:val="22"/>
              </w:rPr>
              <w:t>申</w:t>
            </w:r>
          </w:p>
        </w:tc>
        <w:tc>
          <w:tcPr>
            <w:tcW w:w="1984"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値上げ額</w:t>
            </w:r>
          </w:p>
        </w:tc>
      </w:tr>
      <w:tr w:rsidR="00015D94" w:rsidRPr="00015D94" w:rsidTr="00CB0EBB">
        <w:trPr>
          <w:trHeight w:val="288"/>
        </w:trPr>
        <w:tc>
          <w:tcPr>
            <w:tcW w:w="1417"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 xml:space="preserve">　　８</w:t>
            </w:r>
            <w:r w:rsidRPr="00015D94">
              <w:rPr>
                <w:rFonts w:asciiTheme="minorEastAsia" w:hAnsiTheme="minorEastAsia" w:cs="Batang" w:hint="eastAsia"/>
                <w:sz w:val="22"/>
              </w:rPr>
              <w:t>㎥</w:t>
            </w:r>
          </w:p>
        </w:tc>
        <w:tc>
          <w:tcPr>
            <w:tcW w:w="2410" w:type="dxa"/>
            <w:vAlign w:val="center"/>
          </w:tcPr>
          <w:p w:rsidR="00015D94" w:rsidRPr="00015D94" w:rsidRDefault="00015D94" w:rsidP="00CB0EBB">
            <w:pPr>
              <w:ind w:firstLineChars="200" w:firstLine="440"/>
              <w:jc w:val="center"/>
              <w:rPr>
                <w:rFonts w:asciiTheme="minorEastAsia" w:hAnsiTheme="minorEastAsia"/>
                <w:sz w:val="22"/>
              </w:rPr>
            </w:pPr>
            <w:r w:rsidRPr="00015D94">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13FB4923" wp14:editId="2A318C2C">
                      <wp:simplePos x="0" y="0"/>
                      <wp:positionH relativeFrom="column">
                        <wp:posOffset>1310005</wp:posOffset>
                      </wp:positionH>
                      <wp:positionV relativeFrom="paragraph">
                        <wp:posOffset>67945</wp:posOffset>
                      </wp:positionV>
                      <wp:extent cx="285750" cy="122555"/>
                      <wp:effectExtent l="0" t="19050" r="38100" b="29845"/>
                      <wp:wrapNone/>
                      <wp:docPr id="1" name="右矢印 1"/>
                      <wp:cNvGraphicFramePr/>
                      <a:graphic xmlns:a="http://schemas.openxmlformats.org/drawingml/2006/main">
                        <a:graphicData uri="http://schemas.microsoft.com/office/word/2010/wordprocessingShape">
                          <wps:wsp>
                            <wps:cNvSpPr/>
                            <wps:spPr>
                              <a:xfrm>
                                <a:off x="0" y="0"/>
                                <a:ext cx="285750" cy="122555"/>
                              </a:xfrm>
                              <a:prstGeom prst="rightArrow">
                                <a:avLst/>
                              </a:prstGeom>
                              <a:solidFill>
                                <a:srgbClr val="4F81BD"/>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left:0;text-align:left;margin-left:103.15pt;margin-top:5.35pt;width:22.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XdlAIAABgFAAAOAAAAZHJzL2Uyb0RvYy54bWysVEtu2zAQ3RfoHQjuG1mGlY8QO3BjuCiQ&#10;JgGSImuaIiUB/HVIW07vUPQIBXqCAj1T0Gt0SMmJk3ZV1At6hjOcz5s3Oj3bakU2AnxrzZTmByNK&#10;hOG2ak09pR9vl2+OKfGBmYopa8SU3gtPz2avX512rhRj21hVCSAYxPiyc1PahODKLPO8EZr5A+uE&#10;QaO0oFlAFeqsAtZhdK2y8Wh0mHUWKgeWC+/xdtEb6SzFl1LwcCWlF4GoKcXaQjohnat4ZrNTVtbA&#10;XNPyoQz2D1Vo1hpM+hhqwQIja2j/CKVbDtZbGQ641ZmVsuUi9YDd5KMX3dw0zInUC4Lj3SNM/v+F&#10;5ZebayBthbOjxDCNI3r4+vPXt+8PX36QPMLTOV+i1427hkHzKMZetxJ0/McuyDZBev8IqdgGwvFy&#10;fFwcFQg8R1M+HhdFEWNmT48d+PBOWE2iMKXQ1k2YA9guwck2Fz70D3aOMaO3qq2WrVJJgXp1roBs&#10;GM54sjzO3y6GHM/clCEd1lNMRrEchlyTigUUtcPuvakpYapGEvMAKfez134/Sb6cnBwtkpNa6w+2&#10;6nMfjvAXU7MSr5F3Q0m7a+x6CJMQeBY/drdgvumfJNPQhDIxoEhcHsCII+mHEKWVre5xhmB7cnvH&#10;ly1Gu2A+XDNANmO/uKHhCg+pLIJgB4mSxsLnv91HfyQZWinpcDsQoE9rBoIS9d4g/U7yySSuU1Im&#10;xdEYFdi3rPYtZq3PLQ4HKYbVJTH6B7UTJVh9h4s8j1nRxAzH3P0oBuU89FuLnwIu5vPkhivkWLgw&#10;N47H4BGniOPt9o6BGwgVkImXdrdJrHzBqN43vjR2vg5WtoluT7jiqKKC65eGNnwq4n7v68nr6YM2&#10;+w0AAP//AwBQSwMEFAAGAAgAAAAhABEm3ZDeAAAACQEAAA8AAABkcnMvZG93bnJldi54bWxMj8FO&#10;wzAMhu9IvENkJG4sWQdllKYTQgxxgANjB7hljddUa5yqybry9pgTHO3/0+/P5WrynRhxiG0gDfOZ&#10;AoFUB9tSo2H7sb5agojJkDVdINTwjRFW1flZaQobTvSO4yY1gksoFkaDS6kvpIy1Q2/iLPRInO3D&#10;4E3icWikHcyJy30nM6Vy6U1LfMGZHh8d1ofN0WvIXX3dP+3p7uXw1jx/rkm+fjWj1pcX08M9iIRT&#10;+oPhV5/VoWKnXTiSjaLTkKl8wSgH6hYEA9nNnBc7DQulQFal/P9B9QMAAP//AwBQSwECLQAUAAYA&#10;CAAAACEAtoM4kv4AAADhAQAAEwAAAAAAAAAAAAAAAAAAAAAAW0NvbnRlbnRfVHlwZXNdLnhtbFBL&#10;AQItABQABgAIAAAAIQA4/SH/1gAAAJQBAAALAAAAAAAAAAAAAAAAAC8BAABfcmVscy8ucmVsc1BL&#10;AQItABQABgAIAAAAIQCaoCXdlAIAABgFAAAOAAAAAAAAAAAAAAAAAC4CAABkcnMvZTJvRG9jLnht&#10;bFBLAQItABQABgAIAAAAIQARJt2Q3gAAAAkBAAAPAAAAAAAAAAAAAAAAAO4EAABkcnMvZG93bnJl&#10;di54bWxQSwUGAAAAAAQABADzAAAA+QUAAAAA&#10;" adj="16968" fillcolor="#4f81bd" strokecolor="#558ed5" strokeweight="2pt"/>
                  </w:pict>
                </mc:Fallback>
              </mc:AlternateContent>
            </w:r>
            <w:r w:rsidRPr="00015D94">
              <w:rPr>
                <w:rFonts w:asciiTheme="minorEastAsia" w:hAnsiTheme="minorEastAsia" w:hint="eastAsia"/>
                <w:sz w:val="22"/>
              </w:rPr>
              <w:t>９０４円</w:t>
            </w:r>
          </w:p>
        </w:tc>
        <w:tc>
          <w:tcPr>
            <w:tcW w:w="2268"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１，１７２円</w:t>
            </w:r>
          </w:p>
        </w:tc>
        <w:tc>
          <w:tcPr>
            <w:tcW w:w="1984"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２６８円</w:t>
            </w:r>
          </w:p>
        </w:tc>
      </w:tr>
      <w:tr w:rsidR="00015D94" w:rsidRPr="00015D94" w:rsidTr="00CB0EBB">
        <w:trPr>
          <w:trHeight w:val="336"/>
        </w:trPr>
        <w:tc>
          <w:tcPr>
            <w:tcW w:w="1417" w:type="dxa"/>
            <w:vAlign w:val="center"/>
          </w:tcPr>
          <w:p w:rsidR="00015D94" w:rsidRPr="00015D94" w:rsidRDefault="00015D94" w:rsidP="00CB0EBB">
            <w:pPr>
              <w:ind w:firstLineChars="100" w:firstLine="220"/>
              <w:jc w:val="center"/>
              <w:rPr>
                <w:rFonts w:asciiTheme="minorEastAsia" w:hAnsiTheme="minorEastAsia"/>
                <w:sz w:val="22"/>
              </w:rPr>
            </w:pPr>
            <w:r w:rsidRPr="00015D94">
              <w:rPr>
                <w:rFonts w:asciiTheme="minorEastAsia" w:hAnsiTheme="minorEastAsia" w:hint="eastAsia"/>
                <w:sz w:val="22"/>
              </w:rPr>
              <w:t>２０</w:t>
            </w:r>
            <w:r w:rsidRPr="00015D94">
              <w:rPr>
                <w:rFonts w:asciiTheme="minorEastAsia" w:hAnsiTheme="minorEastAsia" w:cs="Batang" w:hint="eastAsia"/>
                <w:sz w:val="22"/>
              </w:rPr>
              <w:t>㎥</w:t>
            </w:r>
          </w:p>
        </w:tc>
        <w:tc>
          <w:tcPr>
            <w:tcW w:w="2410"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14:anchorId="49DB4043" wp14:editId="7B3D20BB">
                      <wp:simplePos x="0" y="0"/>
                      <wp:positionH relativeFrom="column">
                        <wp:posOffset>1315085</wp:posOffset>
                      </wp:positionH>
                      <wp:positionV relativeFrom="paragraph">
                        <wp:posOffset>71755</wp:posOffset>
                      </wp:positionV>
                      <wp:extent cx="285750" cy="122555"/>
                      <wp:effectExtent l="0" t="19050" r="38100" b="29845"/>
                      <wp:wrapNone/>
                      <wp:docPr id="2" name="右矢印 2"/>
                      <wp:cNvGraphicFramePr/>
                      <a:graphic xmlns:a="http://schemas.openxmlformats.org/drawingml/2006/main">
                        <a:graphicData uri="http://schemas.microsoft.com/office/word/2010/wordprocessingShape">
                          <wps:wsp>
                            <wps:cNvSpPr/>
                            <wps:spPr>
                              <a:xfrm>
                                <a:off x="0" y="0"/>
                                <a:ext cx="285750" cy="122555"/>
                              </a:xfrm>
                              <a:prstGeom prst="rightArrow">
                                <a:avLst/>
                              </a:prstGeom>
                              <a:solidFill>
                                <a:srgbClr val="4F81BD"/>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 o:spid="_x0000_s1026" type="#_x0000_t13" style="position:absolute;left:0;text-align:left;margin-left:103.55pt;margin-top:5.65pt;width:22.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L5lgIAABgFAAAOAAAAZHJzL2Uyb0RvYy54bWysVF1u2zAMfh+wOwh6Xx0bcX+MOkXWIMOA&#10;ri3QDn1WZPkH0N8oJU53h2FHGLATDNiZil1jlOy0abenYX6QSZH6KH4kdXq2VZJsBLjO6JKmBxNK&#10;hOam6nRT0o+3yzfHlDjPdMWk0aKk98LRs9nrV6e9LURmWiMrAQRBtCt6W9LWe1skieOtUMwdGCs0&#10;GmsDinlUoUkqYD2iK5lkk8lh0huoLBgunMPdxWCks4hf14L7q7p2whNZUrybjyvEdRXWZHbKigaY&#10;bTs+XoP9wy0U6zQGfYRaMM/IGro/oFTHwThT+wNuVGLquuMi5oDZpJMX2dy0zIqYC5Lj7CNN7v/B&#10;8svNNZCuKmlGiWYKS/Tw9eevb98fvvwgWaCnt65Arxt7DaPmUAy5bmtQ4Y9ZkG2k9P6RUrH1hONm&#10;dpwf5Ug8R1OaZXmeB8zk6bAF598Jo0gQSgpd0/o5gOkjnWxz4fxwYOcYIjoju2rZSRkVaFbnEsiG&#10;YY2ny+P07WKM8cxNatLjffLpJFyHYa/VknkUlcXsnW4oYbLBJuYeYuxnp91+kHQ5PTlaRCe5Vh9M&#10;NcQ+nOAXQrMCt7HvxivttjHrESYy8Aw/ZLdgrh2ORNOYhNQBUMReHskIJRmKEKSVqe6xhmCG5naW&#10;LztEu2DOXzPAbsZ8cUL9FS61NEiCGSVKWgOf/7Yf/LHJ0EpJj9OBBH1aMxCUyPca2+8knU7DOEVl&#10;mh9lqMC+ZbVv0Wt1brA4Kb4Flkcx+Hu5E2sw6g4HeR6ioolpjrGHUozKuR+mFp8CLubz6IYjZJm/&#10;0DeWB/DAU+DxdnvHwI4N5bETL81ukljxoqMG33BSm/nam7qL7fbEK5YqKDh+sWjjUxHme1+PXk8P&#10;2uw3AAAA//8DAFBLAwQUAAYACAAAACEApwuhnd4AAAAJAQAADwAAAGRycy9kb3ducmV2LnhtbEyP&#10;wU7DMAyG70i8Q2QkbixpBwVK0wkhhjjAgcEBblnjNdUap2qyrrw95gRH+//0+3O1mn0vJhxjF0hD&#10;tlAgkJpgO2o1fLyvL25AxGTImj4QavjGCKv69KQypQ1HesNpk1rBJRRLo8GlNJRSxsahN3ERBiTO&#10;dmH0JvE4ttKO5sjlvpe5UoX0piO+4MyADw6b/ebgNRSuuRwed3T7vH9tnz7XJF++2knr87P5/g5E&#10;wjn9wfCrz+pQs9M2HMhG0WvI1XXGKAfZEgQD+VXOi62GpSpA1pX8/0H9AwAA//8DAFBLAQItABQA&#10;BgAIAAAAIQC2gziS/gAAAOEBAAATAAAAAAAAAAAAAAAAAAAAAABbQ29udGVudF9UeXBlc10ueG1s&#10;UEsBAi0AFAAGAAgAAAAhADj9If/WAAAAlAEAAAsAAAAAAAAAAAAAAAAALwEAAF9yZWxzLy5yZWxz&#10;UEsBAi0AFAAGAAgAAAAhAJCScvmWAgAAGAUAAA4AAAAAAAAAAAAAAAAALgIAAGRycy9lMm9Eb2Mu&#10;eG1sUEsBAi0AFAAGAAgAAAAhAKcLoZ3eAAAACQEAAA8AAAAAAAAAAAAAAAAA8AQAAGRycy9kb3du&#10;cmV2LnhtbFBLBQYAAAAABAAEAPMAAAD7BQAAAAA=&#10;" adj="16968" fillcolor="#4f81bd" strokecolor="#558ed5" strokeweight="2pt"/>
                  </w:pict>
                </mc:Fallback>
              </mc:AlternateContent>
            </w:r>
            <w:r w:rsidRPr="00015D94">
              <w:rPr>
                <w:rFonts w:asciiTheme="minorEastAsia" w:hAnsiTheme="minorEastAsia" w:hint="eastAsia"/>
                <w:sz w:val="22"/>
              </w:rPr>
              <w:t>２，２１２円</w:t>
            </w:r>
          </w:p>
        </w:tc>
        <w:tc>
          <w:tcPr>
            <w:tcW w:w="2268"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２，５１６円</w:t>
            </w:r>
          </w:p>
        </w:tc>
        <w:tc>
          <w:tcPr>
            <w:tcW w:w="1984"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３０４円</w:t>
            </w:r>
          </w:p>
        </w:tc>
      </w:tr>
      <w:tr w:rsidR="00015D94" w:rsidRPr="00015D94" w:rsidTr="00CB0EBB">
        <w:trPr>
          <w:trHeight w:val="398"/>
        </w:trPr>
        <w:tc>
          <w:tcPr>
            <w:tcW w:w="1417" w:type="dxa"/>
            <w:vAlign w:val="center"/>
          </w:tcPr>
          <w:p w:rsidR="00015D94" w:rsidRPr="00015D94" w:rsidRDefault="00015D94" w:rsidP="00CB0EBB">
            <w:pPr>
              <w:ind w:firstLineChars="100" w:firstLine="220"/>
              <w:jc w:val="center"/>
              <w:rPr>
                <w:rFonts w:asciiTheme="minorEastAsia" w:hAnsiTheme="minorEastAsia"/>
                <w:sz w:val="22"/>
              </w:rPr>
            </w:pPr>
            <w:r w:rsidRPr="00015D94">
              <w:rPr>
                <w:rFonts w:asciiTheme="minorEastAsia" w:hAnsiTheme="minorEastAsia" w:hint="eastAsia"/>
                <w:sz w:val="22"/>
              </w:rPr>
              <w:t>３０</w:t>
            </w:r>
            <w:r w:rsidRPr="00015D94">
              <w:rPr>
                <w:rFonts w:asciiTheme="minorEastAsia" w:hAnsiTheme="minorEastAsia" w:cs="Batang" w:hint="eastAsia"/>
                <w:sz w:val="22"/>
              </w:rPr>
              <w:t>㎥</w:t>
            </w:r>
          </w:p>
        </w:tc>
        <w:tc>
          <w:tcPr>
            <w:tcW w:w="2410"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731D9054" wp14:editId="5036E405">
                      <wp:simplePos x="0" y="0"/>
                      <wp:positionH relativeFrom="column">
                        <wp:posOffset>1315720</wp:posOffset>
                      </wp:positionH>
                      <wp:positionV relativeFrom="paragraph">
                        <wp:posOffset>66040</wp:posOffset>
                      </wp:positionV>
                      <wp:extent cx="285750" cy="122555"/>
                      <wp:effectExtent l="0" t="19050" r="38100" b="29845"/>
                      <wp:wrapNone/>
                      <wp:docPr id="3" name="右矢印 3"/>
                      <wp:cNvGraphicFramePr/>
                      <a:graphic xmlns:a="http://schemas.openxmlformats.org/drawingml/2006/main">
                        <a:graphicData uri="http://schemas.microsoft.com/office/word/2010/wordprocessingShape">
                          <wps:wsp>
                            <wps:cNvSpPr/>
                            <wps:spPr>
                              <a:xfrm>
                                <a:off x="0" y="0"/>
                                <a:ext cx="285750" cy="122555"/>
                              </a:xfrm>
                              <a:prstGeom prst="rightArrow">
                                <a:avLst/>
                              </a:prstGeom>
                              <a:solidFill>
                                <a:srgbClr val="4F81BD"/>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3" o:spid="_x0000_s1026" type="#_x0000_t13" style="position:absolute;left:0;text-align:left;margin-left:103.6pt;margin-top:5.2pt;width:22.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DllwIAABgFAAAOAAAAZHJzL2Uyb0RvYy54bWysVF1u2zAMfh+wOwh6Xx2ncZsadYqsQYYB&#10;XVugHfqsyPIPoL9RSpzuDsOOMGAnGLAzFbvGKNlp025Pw/wgkyL1UfxI6vRsqyTZCHCt0QVND0aU&#10;CM1N2eq6oB9vl2+mlDjPdMmk0aKg98LRs9nrV6edzcXYNEaWAgiCaJd3tqCN9zZPEscboZg7MFZo&#10;NFYGFPOoQp2UwDpEVzIZj0ZHSWegtGC4cA53F72RziJ+VQnur6rKCU9kQfFuPq4Q11VYk9kpy2tg&#10;tmn5cA32D7dQrNUY9BFqwTwja2j/gFItB+NM5Q+4UYmpqpaLmANmk45eZHPTMCtiLkiOs480uf8H&#10;yy8310DasqCHlGimsEQPX3/++vb94csPchjo6azL0evGXsOgORRDrtsKVPhjFmQbKb1/pFRsPeG4&#10;OZ5mxxkSz9GUjsdZlgXM5OmwBeffCaNIEAoKbd34OYDpIp1sc+F8f2DnGCI6I9ty2UoZFahX5xLI&#10;hmGNJ8tp+nYxxHjmJjXp8D7ZZBSuw7DXKsk8ispi9k7XlDBZYxNzDzH2s9NuP0i6nJwcL6KTXKsP&#10;puxjH43wC6FZjtvYd8OVdtuY9QATGXiGH7JbMNf0R6JpSELqAChiLw9khJL0RQjSypT3WEMwfXM7&#10;y5ctol0w568ZYDdjvjih/gqXShokwQwSJY2Bz3/bD/7YZGilpMPpQII+rRkISuR7je13kk4mYZyi&#10;MsmOx6jAvmW1b9FrdW6wOCm+BZZHMfh7uRMrMOoOB3keoqKJaY6x+1IMyrnvpxafAi7m8+iGI2SZ&#10;v9A3lgfwwFPg8XZ7x8AODeWxEy/NbpJY/qKjet9wUpv52puqje32xCuWKig4frFow1MR5ntfj15P&#10;D9rsNwAAAP//AwBQSwMEFAAGAAgAAAAhAIa0iTzeAAAACQEAAA8AAABkcnMvZG93bnJldi54bWxM&#10;jzFPwzAQhXck/oN1SGzUxiotDXEqhChigIHCAJsbX52o8TmK3TT8e44Jtrt7T+++V66n0IkRh9RG&#10;MnA9UyCQ6uha8gY+3jdXtyBStuRsFwkNfGOCdXV+VtrCxRO94bjNXnAIpcIaaHLuCylT3WCwaRZ7&#10;JNb2cQg28zp46QZ74vDQSa3UQgbbEn9obI8PDdaH7TEYWDT1vH/c0+r58OqfPjckX778aMzlxXR/&#10;ByLjlP/M8IvP6FAx0y4eySXRGdBqqdnKgpqDYIO+0XzY8bBagqxK+b9B9QMAAP//AwBQSwECLQAU&#10;AAYACAAAACEAtoM4kv4AAADhAQAAEwAAAAAAAAAAAAAAAAAAAAAAW0NvbnRlbnRfVHlwZXNdLnht&#10;bFBLAQItABQABgAIAAAAIQA4/SH/1gAAAJQBAAALAAAAAAAAAAAAAAAAAC8BAABfcmVscy8ucmVs&#10;c1BLAQItABQABgAIAAAAIQCWfEDllwIAABgFAAAOAAAAAAAAAAAAAAAAAC4CAABkcnMvZTJvRG9j&#10;LnhtbFBLAQItABQABgAIAAAAIQCGtIk83gAAAAkBAAAPAAAAAAAAAAAAAAAAAPEEAABkcnMvZG93&#10;bnJldi54bWxQSwUGAAAAAAQABADzAAAA/AUAAAAA&#10;" adj="16968" fillcolor="#4f81bd" strokecolor="#558ed5" strokeweight="2pt"/>
                  </w:pict>
                </mc:Fallback>
              </mc:AlternateContent>
            </w:r>
            <w:r w:rsidRPr="00015D94">
              <w:rPr>
                <w:rFonts w:asciiTheme="minorEastAsia" w:hAnsiTheme="minorEastAsia" w:hint="eastAsia"/>
                <w:sz w:val="22"/>
              </w:rPr>
              <w:t>３，６７２円</w:t>
            </w:r>
          </w:p>
        </w:tc>
        <w:tc>
          <w:tcPr>
            <w:tcW w:w="2268"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４，１７６円</w:t>
            </w:r>
          </w:p>
        </w:tc>
        <w:tc>
          <w:tcPr>
            <w:tcW w:w="1984"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５０４円</w:t>
            </w:r>
          </w:p>
        </w:tc>
      </w:tr>
    </w:tbl>
    <w:p w:rsidR="00015D94" w:rsidRPr="00015D94" w:rsidRDefault="00015D94" w:rsidP="00015D94">
      <w:pPr>
        <w:ind w:firstLineChars="500" w:firstLine="900"/>
        <w:rPr>
          <w:rFonts w:asciiTheme="minorEastAsia" w:hAnsiTheme="minorEastAsia"/>
          <w:sz w:val="18"/>
          <w:szCs w:val="18"/>
        </w:rPr>
      </w:pPr>
      <w:r w:rsidRPr="00015D94">
        <w:rPr>
          <w:rFonts w:asciiTheme="minorEastAsia" w:hAnsiTheme="minorEastAsia" w:hint="eastAsia"/>
          <w:sz w:val="18"/>
          <w:szCs w:val="18"/>
        </w:rPr>
        <w:t>(＊)平均改定率：新料金で試算した場合、現行料金に比べて料金収入全体で何%増加するかを表したもの。</w:t>
      </w:r>
    </w:p>
    <w:p w:rsidR="00015D94" w:rsidRDefault="00015D94" w:rsidP="00015D94">
      <w:pPr>
        <w:ind w:firstLineChars="400" w:firstLine="960"/>
        <w:rPr>
          <w:sz w:val="24"/>
          <w:szCs w:val="24"/>
        </w:rPr>
      </w:pPr>
    </w:p>
    <w:p w:rsidR="00B66C05" w:rsidRPr="00252E0A" w:rsidRDefault="00126F11" w:rsidP="00015D94">
      <w:pPr>
        <w:ind w:firstLineChars="200" w:firstLine="480"/>
        <w:rPr>
          <w:rFonts w:asciiTheme="majorEastAsia" w:eastAsiaTheme="majorEastAsia" w:hAnsiTheme="majorEastAsia"/>
          <w:sz w:val="24"/>
          <w:szCs w:val="24"/>
        </w:rPr>
      </w:pPr>
      <w:r w:rsidRPr="00252E0A">
        <w:rPr>
          <w:rFonts w:asciiTheme="majorEastAsia" w:eastAsiaTheme="majorEastAsia" w:hAnsiTheme="majorEastAsia" w:hint="eastAsia"/>
          <w:sz w:val="24"/>
          <w:szCs w:val="24"/>
        </w:rPr>
        <w:t>２</w:t>
      </w:r>
      <w:r w:rsidR="00A420CF" w:rsidRPr="00252E0A">
        <w:rPr>
          <w:rFonts w:asciiTheme="majorEastAsia" w:eastAsiaTheme="majorEastAsia" w:hAnsiTheme="majorEastAsia" w:hint="eastAsia"/>
          <w:sz w:val="24"/>
          <w:szCs w:val="24"/>
        </w:rPr>
        <w:t xml:space="preserve">　</w:t>
      </w:r>
      <w:r w:rsidR="00B66C05" w:rsidRPr="00252E0A">
        <w:rPr>
          <w:rFonts w:asciiTheme="majorEastAsia" w:eastAsiaTheme="majorEastAsia" w:hAnsiTheme="majorEastAsia" w:hint="eastAsia"/>
          <w:sz w:val="24"/>
          <w:szCs w:val="24"/>
        </w:rPr>
        <w:t>料金改定の主な要因</w:t>
      </w:r>
    </w:p>
    <w:p w:rsidR="00B66C05" w:rsidRDefault="00B66C05" w:rsidP="00B66C05">
      <w:pPr>
        <w:rPr>
          <w:rFonts w:asciiTheme="minorEastAsia" w:hAnsiTheme="minorEastAsia"/>
          <w:sz w:val="24"/>
          <w:szCs w:val="24"/>
        </w:rPr>
      </w:pPr>
      <w:r>
        <w:rPr>
          <w:rFonts w:asciiTheme="minorEastAsia" w:hAnsiTheme="minorEastAsia" w:hint="eastAsia"/>
          <w:sz w:val="24"/>
          <w:szCs w:val="24"/>
        </w:rPr>
        <w:t xml:space="preserve">　</w:t>
      </w:r>
      <w:r w:rsidR="00015D94">
        <w:rPr>
          <w:rFonts w:asciiTheme="minorEastAsia" w:hAnsiTheme="minorEastAsia" w:hint="eastAsia"/>
          <w:sz w:val="24"/>
          <w:szCs w:val="24"/>
        </w:rPr>
        <w:t xml:space="preserve">　　</w:t>
      </w:r>
      <w:r>
        <w:rPr>
          <w:rFonts w:asciiTheme="minorEastAsia" w:hAnsiTheme="minorEastAsia" w:hint="eastAsia"/>
          <w:sz w:val="24"/>
          <w:szCs w:val="24"/>
        </w:rPr>
        <w:t xml:space="preserve">　(1)人口減少、企業の節水対策の向上による使用料収入の大幅な減少</w:t>
      </w:r>
    </w:p>
    <w:p w:rsidR="00B66C05" w:rsidRDefault="00B66C05" w:rsidP="00015D94">
      <w:pPr>
        <w:ind w:firstLineChars="400" w:firstLine="960"/>
        <w:rPr>
          <w:rFonts w:asciiTheme="minorEastAsia" w:hAnsiTheme="minorEastAsia"/>
          <w:sz w:val="24"/>
          <w:szCs w:val="24"/>
        </w:rPr>
      </w:pPr>
      <w:r>
        <w:rPr>
          <w:rFonts w:asciiTheme="minorEastAsia" w:hAnsiTheme="minorEastAsia" w:hint="eastAsia"/>
          <w:sz w:val="24"/>
          <w:szCs w:val="24"/>
        </w:rPr>
        <w:t>(2)物価上昇等による諸経費の値上がり</w:t>
      </w:r>
    </w:p>
    <w:p w:rsidR="00B66C05" w:rsidRDefault="00B66C05" w:rsidP="00015D94">
      <w:pPr>
        <w:ind w:firstLineChars="400" w:firstLine="960"/>
        <w:rPr>
          <w:rFonts w:asciiTheme="minorEastAsia" w:hAnsiTheme="minorEastAsia"/>
          <w:sz w:val="24"/>
          <w:szCs w:val="24"/>
        </w:rPr>
      </w:pPr>
      <w:r>
        <w:rPr>
          <w:rFonts w:asciiTheme="minorEastAsia" w:hAnsiTheme="minorEastAsia" w:hint="eastAsia"/>
          <w:sz w:val="24"/>
          <w:szCs w:val="24"/>
        </w:rPr>
        <w:t>(3)下水道等施設の修繕費、更新費の増大</w:t>
      </w:r>
    </w:p>
    <w:p w:rsidR="000F327F" w:rsidRDefault="000F327F" w:rsidP="00B66C05">
      <w:pPr>
        <w:ind w:firstLineChars="200" w:firstLine="480"/>
        <w:rPr>
          <w:rFonts w:asciiTheme="minorEastAsia" w:hAnsiTheme="minorEastAsia"/>
          <w:sz w:val="24"/>
          <w:szCs w:val="24"/>
        </w:rPr>
      </w:pPr>
    </w:p>
    <w:p w:rsidR="00015D94" w:rsidRPr="00015D94" w:rsidRDefault="000F327F" w:rsidP="00015D94">
      <w:pPr>
        <w:ind w:firstLineChars="200" w:firstLine="480"/>
        <w:rPr>
          <w:rFonts w:asciiTheme="majorEastAsia" w:eastAsiaTheme="majorEastAsia" w:hAnsiTheme="majorEastAsia"/>
          <w:sz w:val="24"/>
          <w:szCs w:val="24"/>
        </w:rPr>
      </w:pPr>
      <w:r w:rsidRPr="00252E0A">
        <w:rPr>
          <w:rFonts w:asciiTheme="majorEastAsia" w:eastAsiaTheme="majorEastAsia" w:hAnsiTheme="majorEastAsia" w:hint="eastAsia"/>
          <w:sz w:val="24"/>
          <w:szCs w:val="24"/>
        </w:rPr>
        <w:t xml:space="preserve">３　</w:t>
      </w:r>
      <w:r w:rsidR="00015D94" w:rsidRPr="00015D94">
        <w:rPr>
          <w:rFonts w:asciiTheme="minorEastAsia" w:hAnsiTheme="minorEastAsia" w:hint="eastAsia"/>
          <w:sz w:val="22"/>
        </w:rPr>
        <w:t>平成</w:t>
      </w:r>
      <w:r w:rsidR="00015D94">
        <w:rPr>
          <w:rFonts w:asciiTheme="minorEastAsia" w:hAnsiTheme="minorEastAsia" w:hint="eastAsia"/>
          <w:sz w:val="22"/>
        </w:rPr>
        <w:t>２８年度～３０年度における財政状況の見込み</w:t>
      </w:r>
    </w:p>
    <w:tbl>
      <w:tblPr>
        <w:tblStyle w:val="ab"/>
        <w:tblW w:w="0" w:type="auto"/>
        <w:tblInd w:w="1101" w:type="dxa"/>
        <w:tblLook w:val="04A0" w:firstRow="1" w:lastRow="0" w:firstColumn="1" w:lastColumn="0" w:noHBand="0" w:noVBand="1"/>
      </w:tblPr>
      <w:tblGrid>
        <w:gridCol w:w="3260"/>
        <w:gridCol w:w="2126"/>
      </w:tblGrid>
      <w:tr w:rsidR="00015D94" w:rsidRPr="00015D94" w:rsidTr="00015D94">
        <w:trPr>
          <w:trHeight w:val="418"/>
        </w:trPr>
        <w:tc>
          <w:tcPr>
            <w:tcW w:w="3260"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使用料収入総額</w:t>
            </w:r>
          </w:p>
        </w:tc>
        <w:tc>
          <w:tcPr>
            <w:tcW w:w="2126"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約８２億円</w:t>
            </w:r>
          </w:p>
        </w:tc>
      </w:tr>
      <w:tr w:rsidR="00015D94" w:rsidRPr="00015D94" w:rsidTr="00015D94">
        <w:tc>
          <w:tcPr>
            <w:tcW w:w="3260"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使用料で賄うべき経費総額</w:t>
            </w:r>
          </w:p>
        </w:tc>
        <w:tc>
          <w:tcPr>
            <w:tcW w:w="2126"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約９６億円</w:t>
            </w:r>
          </w:p>
        </w:tc>
      </w:tr>
      <w:tr w:rsidR="00015D94" w:rsidRPr="00015D94" w:rsidTr="00015D94">
        <w:tc>
          <w:tcPr>
            <w:tcW w:w="3260"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収入不足額</w:t>
            </w:r>
          </w:p>
        </w:tc>
        <w:tc>
          <w:tcPr>
            <w:tcW w:w="2126"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約１４億円</w:t>
            </w:r>
          </w:p>
        </w:tc>
      </w:tr>
      <w:tr w:rsidR="00015D94" w:rsidRPr="00015D94" w:rsidTr="00015D94">
        <w:tc>
          <w:tcPr>
            <w:tcW w:w="3260"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平均経費回収率</w:t>
            </w:r>
            <w:r w:rsidRPr="00015D94">
              <w:rPr>
                <w:rFonts w:asciiTheme="minorEastAsia" w:hAnsiTheme="minorEastAsia" w:hint="eastAsia"/>
                <w:sz w:val="18"/>
                <w:szCs w:val="18"/>
              </w:rPr>
              <w:t>(＊)</w:t>
            </w:r>
          </w:p>
        </w:tc>
        <w:tc>
          <w:tcPr>
            <w:tcW w:w="2126" w:type="dxa"/>
            <w:vAlign w:val="center"/>
          </w:tcPr>
          <w:p w:rsidR="00015D94" w:rsidRPr="00015D94" w:rsidRDefault="00015D94" w:rsidP="00CB0EBB">
            <w:pPr>
              <w:jc w:val="center"/>
              <w:rPr>
                <w:rFonts w:asciiTheme="minorEastAsia" w:hAnsiTheme="minorEastAsia"/>
                <w:sz w:val="22"/>
              </w:rPr>
            </w:pPr>
            <w:r w:rsidRPr="00015D94">
              <w:rPr>
                <w:rFonts w:asciiTheme="minorEastAsia" w:hAnsiTheme="minorEastAsia" w:hint="eastAsia"/>
                <w:sz w:val="22"/>
              </w:rPr>
              <w:t>８５.４％</w:t>
            </w:r>
          </w:p>
        </w:tc>
      </w:tr>
    </w:tbl>
    <w:p w:rsidR="00B66C05" w:rsidRPr="000F327F" w:rsidRDefault="00015D94" w:rsidP="00015D94">
      <w:pPr>
        <w:ind w:leftChars="100" w:left="210" w:firstLineChars="400" w:firstLine="720"/>
        <w:rPr>
          <w:rFonts w:asciiTheme="minorEastAsia" w:hAnsiTheme="minorEastAsia"/>
          <w:sz w:val="18"/>
          <w:szCs w:val="18"/>
        </w:rPr>
      </w:pPr>
      <w:r w:rsidRPr="000F327F">
        <w:rPr>
          <w:rFonts w:asciiTheme="minorEastAsia" w:hAnsiTheme="minorEastAsia" w:hint="eastAsia"/>
          <w:sz w:val="18"/>
          <w:szCs w:val="18"/>
        </w:rPr>
        <w:t xml:space="preserve"> </w:t>
      </w:r>
      <w:r w:rsidR="000F327F" w:rsidRPr="000F327F">
        <w:rPr>
          <w:rFonts w:asciiTheme="minorEastAsia" w:hAnsiTheme="minorEastAsia" w:hint="eastAsia"/>
          <w:sz w:val="18"/>
          <w:szCs w:val="18"/>
        </w:rPr>
        <w:t>(＊)</w:t>
      </w:r>
      <w:r w:rsidR="000F327F">
        <w:rPr>
          <w:rFonts w:asciiTheme="minorEastAsia" w:hAnsiTheme="minorEastAsia" w:hint="eastAsia"/>
          <w:sz w:val="18"/>
          <w:szCs w:val="18"/>
        </w:rPr>
        <w:t>経費回収率（％）＝使用料収入／使用料対象経費×１００</w:t>
      </w:r>
    </w:p>
    <w:p w:rsidR="00B66C05" w:rsidRDefault="00B66C05" w:rsidP="000F327F">
      <w:pPr>
        <w:rPr>
          <w:rFonts w:asciiTheme="minorEastAsia" w:hAnsiTheme="minorEastAsia"/>
          <w:sz w:val="24"/>
          <w:szCs w:val="24"/>
        </w:rPr>
      </w:pPr>
    </w:p>
    <w:p w:rsidR="00D603DB" w:rsidRPr="00252E0A" w:rsidRDefault="000F327F" w:rsidP="00015D94">
      <w:pPr>
        <w:ind w:firstLineChars="200" w:firstLine="480"/>
        <w:rPr>
          <w:rFonts w:asciiTheme="majorEastAsia" w:eastAsiaTheme="majorEastAsia" w:hAnsiTheme="majorEastAsia"/>
          <w:sz w:val="24"/>
          <w:szCs w:val="24"/>
        </w:rPr>
      </w:pPr>
      <w:r w:rsidRPr="00252E0A">
        <w:rPr>
          <w:rFonts w:asciiTheme="majorEastAsia" w:eastAsiaTheme="majorEastAsia" w:hAnsiTheme="majorEastAsia" w:hint="eastAsia"/>
          <w:sz w:val="24"/>
          <w:szCs w:val="24"/>
        </w:rPr>
        <w:t>４　審議会の審議経過</w:t>
      </w:r>
    </w:p>
    <w:p w:rsidR="000C138A" w:rsidRDefault="00D443DD" w:rsidP="000C138A">
      <w:pPr>
        <w:ind w:firstLineChars="400" w:firstLine="960"/>
        <w:rPr>
          <w:rFonts w:asciiTheme="minorEastAsia" w:hAnsiTheme="minorEastAsia"/>
          <w:sz w:val="24"/>
          <w:szCs w:val="24"/>
        </w:rPr>
      </w:pPr>
      <w:r>
        <w:rPr>
          <w:rFonts w:asciiTheme="minorEastAsia" w:hAnsiTheme="minorEastAsia" w:hint="eastAsia"/>
          <w:sz w:val="24"/>
          <w:szCs w:val="24"/>
        </w:rPr>
        <w:t>次項</w:t>
      </w:r>
      <w:r w:rsidR="000F327F">
        <w:rPr>
          <w:rFonts w:asciiTheme="minorEastAsia" w:hAnsiTheme="minorEastAsia" w:hint="eastAsia"/>
          <w:sz w:val="24"/>
          <w:szCs w:val="24"/>
        </w:rPr>
        <w:t>「５</w:t>
      </w:r>
      <w:r w:rsidR="007F3435">
        <w:rPr>
          <w:rFonts w:asciiTheme="minorEastAsia" w:hAnsiTheme="minorEastAsia" w:hint="eastAsia"/>
          <w:sz w:val="24"/>
          <w:szCs w:val="24"/>
        </w:rPr>
        <w:t xml:space="preserve"> </w:t>
      </w:r>
      <w:r w:rsidR="00BC7EC3">
        <w:rPr>
          <w:rFonts w:asciiTheme="minorEastAsia" w:hAnsiTheme="minorEastAsia" w:hint="eastAsia"/>
          <w:sz w:val="24"/>
          <w:szCs w:val="24"/>
        </w:rPr>
        <w:t>料金改定の基本的な考え方」に基づき、</w:t>
      </w:r>
      <w:r w:rsidR="00C8167C">
        <w:rPr>
          <w:rFonts w:asciiTheme="minorEastAsia" w:hAnsiTheme="minorEastAsia" w:hint="eastAsia"/>
          <w:sz w:val="24"/>
          <w:szCs w:val="24"/>
        </w:rPr>
        <w:t>経費回収率は</w:t>
      </w:r>
      <w:r w:rsidR="000F327F">
        <w:rPr>
          <w:rFonts w:asciiTheme="minorEastAsia" w:hAnsiTheme="minorEastAsia" w:hint="eastAsia"/>
          <w:sz w:val="24"/>
          <w:szCs w:val="24"/>
        </w:rPr>
        <w:t>１００％</w:t>
      </w:r>
      <w:r w:rsidR="00C8167C">
        <w:rPr>
          <w:rFonts w:asciiTheme="minorEastAsia" w:hAnsiTheme="minorEastAsia" w:hint="eastAsia"/>
          <w:sz w:val="24"/>
          <w:szCs w:val="24"/>
        </w:rPr>
        <w:t>を目指</w:t>
      </w:r>
    </w:p>
    <w:p w:rsidR="000C138A" w:rsidRDefault="00C8167C" w:rsidP="000C138A">
      <w:pPr>
        <w:ind w:firstLineChars="400" w:firstLine="960"/>
        <w:rPr>
          <w:rFonts w:asciiTheme="minorEastAsia" w:hAnsiTheme="minorEastAsia"/>
          <w:sz w:val="24"/>
          <w:szCs w:val="24"/>
        </w:rPr>
      </w:pPr>
      <w:r>
        <w:rPr>
          <w:rFonts w:asciiTheme="minorEastAsia" w:hAnsiTheme="minorEastAsia" w:hint="eastAsia"/>
          <w:sz w:val="24"/>
          <w:szCs w:val="24"/>
        </w:rPr>
        <w:t>すべきとの</w:t>
      </w:r>
      <w:r w:rsidR="000F327F">
        <w:rPr>
          <w:rFonts w:asciiTheme="minorEastAsia" w:hAnsiTheme="minorEastAsia" w:hint="eastAsia"/>
          <w:sz w:val="24"/>
          <w:szCs w:val="24"/>
        </w:rPr>
        <w:t>意見が多数ありましたが、</w:t>
      </w:r>
      <w:r>
        <w:rPr>
          <w:rFonts w:asciiTheme="minorEastAsia" w:hAnsiTheme="minorEastAsia" w:hint="eastAsia"/>
          <w:sz w:val="24"/>
          <w:szCs w:val="24"/>
        </w:rPr>
        <w:t>その場合</w:t>
      </w:r>
      <w:r w:rsidR="00E720A9">
        <w:rPr>
          <w:rFonts w:asciiTheme="minorEastAsia" w:hAnsiTheme="minorEastAsia" w:hint="eastAsia"/>
          <w:sz w:val="24"/>
          <w:szCs w:val="24"/>
        </w:rPr>
        <w:t>、</w:t>
      </w:r>
      <w:r>
        <w:rPr>
          <w:rFonts w:asciiTheme="minorEastAsia" w:hAnsiTheme="minorEastAsia" w:hint="eastAsia"/>
          <w:sz w:val="24"/>
          <w:szCs w:val="24"/>
        </w:rPr>
        <w:t>平均改定率は</w:t>
      </w:r>
      <w:r w:rsidR="000F327F">
        <w:rPr>
          <w:rFonts w:asciiTheme="minorEastAsia" w:hAnsiTheme="minorEastAsia" w:hint="eastAsia"/>
          <w:sz w:val="24"/>
          <w:szCs w:val="24"/>
        </w:rPr>
        <w:t>１７％</w:t>
      </w:r>
      <w:r w:rsidR="00BC7EC3">
        <w:rPr>
          <w:rFonts w:asciiTheme="minorEastAsia" w:hAnsiTheme="minorEastAsia" w:hint="eastAsia"/>
          <w:sz w:val="24"/>
          <w:szCs w:val="24"/>
        </w:rPr>
        <w:t>に</w:t>
      </w:r>
      <w:r w:rsidR="007F3435">
        <w:rPr>
          <w:rFonts w:asciiTheme="minorEastAsia" w:hAnsiTheme="minorEastAsia" w:hint="eastAsia"/>
          <w:sz w:val="24"/>
          <w:szCs w:val="24"/>
        </w:rPr>
        <w:t>な</w:t>
      </w:r>
      <w:r w:rsidR="001E614F">
        <w:rPr>
          <w:rFonts w:asciiTheme="minorEastAsia" w:hAnsiTheme="minorEastAsia" w:hint="eastAsia"/>
          <w:sz w:val="24"/>
          <w:szCs w:val="24"/>
        </w:rPr>
        <w:t>る</w:t>
      </w:r>
      <w:r w:rsidR="000F327F">
        <w:rPr>
          <w:rFonts w:asciiTheme="minorEastAsia" w:hAnsiTheme="minorEastAsia" w:hint="eastAsia"/>
          <w:sz w:val="24"/>
          <w:szCs w:val="24"/>
        </w:rPr>
        <w:t>こと</w:t>
      </w:r>
    </w:p>
    <w:p w:rsidR="000C138A" w:rsidRDefault="000F327F" w:rsidP="000C138A">
      <w:pPr>
        <w:ind w:firstLineChars="400" w:firstLine="960"/>
        <w:rPr>
          <w:rFonts w:asciiTheme="minorEastAsia" w:hAnsiTheme="minorEastAsia"/>
          <w:sz w:val="24"/>
          <w:szCs w:val="24"/>
        </w:rPr>
      </w:pPr>
      <w:r>
        <w:rPr>
          <w:rFonts w:asciiTheme="minorEastAsia" w:hAnsiTheme="minorEastAsia" w:hint="eastAsia"/>
          <w:sz w:val="24"/>
          <w:szCs w:val="24"/>
        </w:rPr>
        <w:t>から、</w:t>
      </w:r>
      <w:r w:rsidR="00BC7EC3">
        <w:rPr>
          <w:rFonts w:asciiTheme="minorEastAsia" w:hAnsiTheme="minorEastAsia" w:hint="eastAsia"/>
          <w:sz w:val="24"/>
          <w:szCs w:val="24"/>
        </w:rPr>
        <w:t>これを抑制する観点から</w:t>
      </w:r>
      <w:r w:rsidR="007F3435">
        <w:rPr>
          <w:rFonts w:asciiTheme="minorEastAsia" w:hAnsiTheme="minorEastAsia" w:hint="eastAsia"/>
          <w:sz w:val="24"/>
          <w:szCs w:val="24"/>
        </w:rPr>
        <w:t>今後３年間で使用料対象経費の２％以上を企業努</w:t>
      </w:r>
    </w:p>
    <w:p w:rsidR="000C138A" w:rsidRDefault="007F3435" w:rsidP="000C138A">
      <w:pPr>
        <w:ind w:firstLineChars="400" w:firstLine="960"/>
        <w:rPr>
          <w:rFonts w:asciiTheme="minorEastAsia" w:hAnsiTheme="minorEastAsia"/>
          <w:sz w:val="24"/>
          <w:szCs w:val="24"/>
        </w:rPr>
      </w:pPr>
      <w:r>
        <w:rPr>
          <w:rFonts w:asciiTheme="minorEastAsia" w:hAnsiTheme="minorEastAsia" w:hint="eastAsia"/>
          <w:sz w:val="24"/>
          <w:szCs w:val="24"/>
        </w:rPr>
        <w:t>力により削減すること</w:t>
      </w:r>
      <w:r w:rsidR="00BC7EC3">
        <w:rPr>
          <w:rFonts w:asciiTheme="minorEastAsia" w:hAnsiTheme="minorEastAsia" w:hint="eastAsia"/>
          <w:sz w:val="24"/>
          <w:szCs w:val="24"/>
        </w:rPr>
        <w:t>とし</w:t>
      </w:r>
      <w:r>
        <w:rPr>
          <w:rFonts w:asciiTheme="minorEastAsia" w:hAnsiTheme="minorEastAsia" w:hint="eastAsia"/>
          <w:sz w:val="24"/>
          <w:szCs w:val="24"/>
        </w:rPr>
        <w:t>、</w:t>
      </w:r>
      <w:r w:rsidR="008B0C3D">
        <w:rPr>
          <w:rFonts w:asciiTheme="minorEastAsia" w:hAnsiTheme="minorEastAsia" w:hint="eastAsia"/>
          <w:sz w:val="24"/>
          <w:szCs w:val="24"/>
        </w:rPr>
        <w:t>このたびの</w:t>
      </w:r>
      <w:r w:rsidR="00C8167C">
        <w:rPr>
          <w:rFonts w:asciiTheme="minorEastAsia" w:hAnsiTheme="minorEastAsia" w:hint="eastAsia"/>
          <w:sz w:val="24"/>
          <w:szCs w:val="24"/>
        </w:rPr>
        <w:t>平均改定率は</w:t>
      </w:r>
      <w:r w:rsidR="000F327F">
        <w:rPr>
          <w:rFonts w:asciiTheme="minorEastAsia" w:hAnsiTheme="minorEastAsia" w:hint="eastAsia"/>
          <w:sz w:val="24"/>
          <w:szCs w:val="24"/>
        </w:rPr>
        <w:t>１４．６％</w:t>
      </w:r>
      <w:r w:rsidR="00BC7EC3">
        <w:rPr>
          <w:rFonts w:asciiTheme="minorEastAsia" w:hAnsiTheme="minorEastAsia" w:hint="eastAsia"/>
          <w:sz w:val="24"/>
          <w:szCs w:val="24"/>
        </w:rPr>
        <w:t>と</w:t>
      </w:r>
      <w:r>
        <w:rPr>
          <w:rFonts w:asciiTheme="minorEastAsia" w:hAnsiTheme="minorEastAsia" w:hint="eastAsia"/>
          <w:sz w:val="24"/>
          <w:szCs w:val="24"/>
        </w:rPr>
        <w:t>することが適</w:t>
      </w:r>
    </w:p>
    <w:p w:rsidR="008104C7" w:rsidRDefault="007F3435" w:rsidP="000C138A">
      <w:pPr>
        <w:ind w:firstLineChars="400" w:firstLine="960"/>
        <w:rPr>
          <w:rFonts w:asciiTheme="minorEastAsia" w:hAnsiTheme="minorEastAsia"/>
          <w:sz w:val="24"/>
          <w:szCs w:val="24"/>
        </w:rPr>
      </w:pPr>
      <w:r>
        <w:rPr>
          <w:rFonts w:asciiTheme="minorEastAsia" w:hAnsiTheme="minorEastAsia" w:hint="eastAsia"/>
          <w:sz w:val="24"/>
          <w:szCs w:val="24"/>
        </w:rPr>
        <w:t>当</w:t>
      </w:r>
      <w:r w:rsidR="008B0C3D">
        <w:rPr>
          <w:rFonts w:asciiTheme="minorEastAsia" w:hAnsiTheme="minorEastAsia" w:hint="eastAsia"/>
          <w:sz w:val="24"/>
          <w:szCs w:val="24"/>
        </w:rPr>
        <w:t>との</w:t>
      </w:r>
      <w:r>
        <w:rPr>
          <w:rFonts w:asciiTheme="minorEastAsia" w:hAnsiTheme="minorEastAsia" w:hint="eastAsia"/>
          <w:sz w:val="24"/>
          <w:szCs w:val="24"/>
        </w:rPr>
        <w:t>答申</w:t>
      </w:r>
      <w:r w:rsidR="008B0C3D">
        <w:rPr>
          <w:rFonts w:asciiTheme="minorEastAsia" w:hAnsiTheme="minorEastAsia" w:hint="eastAsia"/>
          <w:sz w:val="24"/>
          <w:szCs w:val="24"/>
        </w:rPr>
        <w:t>がな</w:t>
      </w:r>
      <w:r w:rsidR="00EC51CD">
        <w:rPr>
          <w:rFonts w:asciiTheme="minorEastAsia" w:hAnsiTheme="minorEastAsia" w:hint="eastAsia"/>
          <w:sz w:val="24"/>
          <w:szCs w:val="24"/>
        </w:rPr>
        <w:t>されました</w:t>
      </w:r>
      <w:r w:rsidR="00C8167C">
        <w:rPr>
          <w:rFonts w:asciiTheme="minorEastAsia" w:hAnsiTheme="minorEastAsia" w:hint="eastAsia"/>
          <w:sz w:val="24"/>
          <w:szCs w:val="24"/>
        </w:rPr>
        <w:t>。</w:t>
      </w:r>
      <w:r w:rsidR="00BC7EC3">
        <w:rPr>
          <w:rFonts w:asciiTheme="minorEastAsia" w:hAnsiTheme="minorEastAsia" w:hint="eastAsia"/>
          <w:sz w:val="24"/>
          <w:szCs w:val="24"/>
        </w:rPr>
        <w:t>（各水量区分単価は別表</w:t>
      </w:r>
      <w:r w:rsidR="00015D94">
        <w:rPr>
          <w:rFonts w:asciiTheme="minorEastAsia" w:hAnsiTheme="minorEastAsia" w:hint="eastAsia"/>
          <w:sz w:val="24"/>
          <w:szCs w:val="24"/>
        </w:rPr>
        <w:t>１</w:t>
      </w:r>
      <w:r w:rsidR="00BC7EC3">
        <w:rPr>
          <w:rFonts w:asciiTheme="minorEastAsia" w:hAnsiTheme="minorEastAsia" w:hint="eastAsia"/>
          <w:sz w:val="24"/>
          <w:szCs w:val="24"/>
        </w:rPr>
        <w:t>のとおり）</w:t>
      </w:r>
    </w:p>
    <w:p w:rsidR="007D5612" w:rsidRPr="007D5612" w:rsidRDefault="007D5612" w:rsidP="007D5612">
      <w:pPr>
        <w:ind w:leftChars="100" w:left="210" w:firstLineChars="100" w:firstLine="240"/>
        <w:rPr>
          <w:rFonts w:asciiTheme="minorEastAsia" w:hAnsiTheme="minorEastAsia"/>
          <w:sz w:val="24"/>
          <w:szCs w:val="24"/>
        </w:rPr>
      </w:pPr>
    </w:p>
    <w:p w:rsidR="00FD4C5A" w:rsidRDefault="00FD4C5A" w:rsidP="00015D94">
      <w:pPr>
        <w:ind w:firstLineChars="200" w:firstLine="480"/>
        <w:rPr>
          <w:rFonts w:asciiTheme="majorEastAsia" w:eastAsiaTheme="majorEastAsia" w:hAnsiTheme="majorEastAsia"/>
          <w:sz w:val="24"/>
          <w:szCs w:val="24"/>
        </w:rPr>
      </w:pPr>
    </w:p>
    <w:p w:rsidR="00FD4C5A" w:rsidRDefault="00FD4C5A" w:rsidP="00015D94">
      <w:pPr>
        <w:ind w:firstLineChars="200" w:firstLine="480"/>
        <w:rPr>
          <w:rFonts w:asciiTheme="majorEastAsia" w:eastAsiaTheme="majorEastAsia" w:hAnsiTheme="majorEastAsia"/>
          <w:sz w:val="24"/>
          <w:szCs w:val="24"/>
        </w:rPr>
      </w:pPr>
    </w:p>
    <w:p w:rsidR="00C8167C" w:rsidRPr="00252E0A" w:rsidRDefault="000F327F" w:rsidP="00015D94">
      <w:pPr>
        <w:ind w:firstLineChars="200" w:firstLine="480"/>
        <w:rPr>
          <w:rFonts w:asciiTheme="majorEastAsia" w:eastAsiaTheme="majorEastAsia" w:hAnsiTheme="majorEastAsia"/>
          <w:sz w:val="24"/>
          <w:szCs w:val="24"/>
        </w:rPr>
      </w:pPr>
      <w:r w:rsidRPr="00252E0A">
        <w:rPr>
          <w:rFonts w:asciiTheme="majorEastAsia" w:eastAsiaTheme="majorEastAsia" w:hAnsiTheme="majorEastAsia" w:hint="eastAsia"/>
          <w:sz w:val="24"/>
          <w:szCs w:val="24"/>
        </w:rPr>
        <w:t>５</w:t>
      </w:r>
      <w:r w:rsidR="00F51032" w:rsidRPr="00252E0A">
        <w:rPr>
          <w:rFonts w:asciiTheme="majorEastAsia" w:eastAsiaTheme="majorEastAsia" w:hAnsiTheme="majorEastAsia" w:hint="eastAsia"/>
          <w:sz w:val="24"/>
          <w:szCs w:val="24"/>
        </w:rPr>
        <w:t xml:space="preserve">　</w:t>
      </w:r>
      <w:r w:rsidR="000914E9" w:rsidRPr="00252E0A">
        <w:rPr>
          <w:rFonts w:asciiTheme="majorEastAsia" w:eastAsiaTheme="majorEastAsia" w:hAnsiTheme="majorEastAsia" w:hint="eastAsia"/>
          <w:sz w:val="24"/>
          <w:szCs w:val="24"/>
        </w:rPr>
        <w:t>料金改定の</w:t>
      </w:r>
      <w:r w:rsidR="00A420CF" w:rsidRPr="00252E0A">
        <w:rPr>
          <w:rFonts w:asciiTheme="majorEastAsia" w:eastAsiaTheme="majorEastAsia" w:hAnsiTheme="majorEastAsia" w:hint="eastAsia"/>
          <w:sz w:val="24"/>
          <w:szCs w:val="24"/>
        </w:rPr>
        <w:t>基本的な考え方</w:t>
      </w:r>
    </w:p>
    <w:p w:rsidR="00D603DB" w:rsidRPr="008B4120" w:rsidRDefault="00D603DB" w:rsidP="00015D94">
      <w:pPr>
        <w:ind w:firstLineChars="300" w:firstLine="720"/>
        <w:rPr>
          <w:sz w:val="24"/>
          <w:szCs w:val="24"/>
        </w:rPr>
      </w:pPr>
      <w:r w:rsidRPr="008B4120">
        <w:rPr>
          <w:rFonts w:hint="eastAsia"/>
          <w:sz w:val="24"/>
          <w:szCs w:val="24"/>
        </w:rPr>
        <w:t>ア　公正性・妥当性を確保すること。</w:t>
      </w:r>
    </w:p>
    <w:p w:rsidR="00D603DB" w:rsidRPr="008B4120" w:rsidRDefault="00D603DB" w:rsidP="00015D94">
      <w:pPr>
        <w:ind w:firstLineChars="300" w:firstLine="720"/>
        <w:rPr>
          <w:sz w:val="24"/>
          <w:szCs w:val="24"/>
        </w:rPr>
      </w:pPr>
      <w:r w:rsidRPr="008B4120">
        <w:rPr>
          <w:rFonts w:hint="eastAsia"/>
          <w:sz w:val="24"/>
          <w:szCs w:val="24"/>
        </w:rPr>
        <w:t>イ　受益者負担を原則とし、将来世代への負担の先送りは極力行わないこと。</w:t>
      </w:r>
    </w:p>
    <w:p w:rsidR="00D603DB" w:rsidRPr="008B4120" w:rsidRDefault="00D603DB" w:rsidP="00015D94">
      <w:pPr>
        <w:ind w:firstLineChars="300" w:firstLine="720"/>
        <w:rPr>
          <w:sz w:val="24"/>
          <w:szCs w:val="24"/>
        </w:rPr>
      </w:pPr>
      <w:r w:rsidRPr="008B4120">
        <w:rPr>
          <w:rFonts w:hint="eastAsia"/>
          <w:sz w:val="24"/>
          <w:szCs w:val="24"/>
        </w:rPr>
        <w:t>ウ　経営の効率化による経費削減等を前提とすること。</w:t>
      </w:r>
    </w:p>
    <w:p w:rsidR="00D603DB" w:rsidRDefault="00D603DB" w:rsidP="00015D94">
      <w:pPr>
        <w:ind w:firstLineChars="300" w:firstLine="720"/>
        <w:rPr>
          <w:sz w:val="24"/>
          <w:szCs w:val="24"/>
        </w:rPr>
      </w:pPr>
      <w:r w:rsidRPr="008B4120">
        <w:rPr>
          <w:rFonts w:hint="eastAsia"/>
          <w:sz w:val="24"/>
          <w:szCs w:val="24"/>
        </w:rPr>
        <w:t>エ　一般家庭に対し急激な負担増とならないよう配慮すること。</w:t>
      </w:r>
    </w:p>
    <w:p w:rsidR="00252E0A" w:rsidRDefault="00252E0A" w:rsidP="007D4464">
      <w:pPr>
        <w:rPr>
          <w:rFonts w:asciiTheme="majorEastAsia" w:eastAsiaTheme="majorEastAsia" w:hAnsiTheme="majorEastAsia"/>
          <w:sz w:val="24"/>
          <w:szCs w:val="24"/>
        </w:rPr>
      </w:pPr>
    </w:p>
    <w:p w:rsidR="00196200" w:rsidRDefault="00196200" w:rsidP="00196200">
      <w:pPr>
        <w:rPr>
          <w:sz w:val="24"/>
          <w:szCs w:val="24"/>
        </w:rPr>
      </w:pPr>
    </w:p>
    <w:p w:rsidR="00196200" w:rsidRPr="00252E0A" w:rsidRDefault="00196200" w:rsidP="00015D94">
      <w:pPr>
        <w:ind w:firstLineChars="200" w:firstLine="480"/>
        <w:rPr>
          <w:rFonts w:asciiTheme="majorEastAsia" w:eastAsiaTheme="majorEastAsia" w:hAnsiTheme="majorEastAsia"/>
          <w:sz w:val="24"/>
          <w:szCs w:val="24"/>
        </w:rPr>
      </w:pPr>
      <w:r w:rsidRPr="00252E0A">
        <w:rPr>
          <w:rFonts w:asciiTheme="majorEastAsia" w:eastAsiaTheme="majorEastAsia" w:hAnsiTheme="majorEastAsia" w:hint="eastAsia"/>
          <w:sz w:val="24"/>
          <w:szCs w:val="24"/>
        </w:rPr>
        <w:t>別表</w:t>
      </w:r>
      <w:r w:rsidR="00015D94">
        <w:rPr>
          <w:rFonts w:asciiTheme="majorEastAsia" w:eastAsiaTheme="majorEastAsia" w:hAnsiTheme="majorEastAsia" w:hint="eastAsia"/>
          <w:sz w:val="24"/>
          <w:szCs w:val="24"/>
        </w:rPr>
        <w:t>１</w:t>
      </w:r>
    </w:p>
    <w:p w:rsidR="00196200" w:rsidRPr="009906AA" w:rsidRDefault="00196200" w:rsidP="00015D94">
      <w:pPr>
        <w:ind w:firstLineChars="200" w:firstLine="480"/>
        <w:rPr>
          <w:sz w:val="24"/>
          <w:szCs w:val="24"/>
        </w:rPr>
      </w:pPr>
      <w:r w:rsidRPr="009906AA">
        <w:rPr>
          <w:rFonts w:hint="eastAsia"/>
          <w:sz w:val="24"/>
          <w:szCs w:val="24"/>
        </w:rPr>
        <w:t>下水道等使用料</w:t>
      </w:r>
      <w:r w:rsidR="00015D94">
        <w:rPr>
          <w:rFonts w:hint="eastAsia"/>
          <w:sz w:val="24"/>
          <w:szCs w:val="24"/>
        </w:rPr>
        <w:t>比較</w:t>
      </w:r>
      <w:r w:rsidRPr="009906AA">
        <w:rPr>
          <w:rFonts w:hint="eastAsia"/>
          <w:sz w:val="24"/>
          <w:szCs w:val="24"/>
        </w:rPr>
        <w:t>（</w:t>
      </w:r>
      <w:r>
        <w:rPr>
          <w:rFonts w:hint="eastAsia"/>
          <w:sz w:val="24"/>
          <w:szCs w:val="24"/>
        </w:rPr>
        <w:t>１</w:t>
      </w:r>
      <w:r w:rsidRPr="009906AA">
        <w:rPr>
          <w:rFonts w:hint="eastAsia"/>
          <w:sz w:val="24"/>
          <w:szCs w:val="24"/>
        </w:rPr>
        <w:t>ヵ月料金、税抜き）</w:t>
      </w:r>
    </w:p>
    <w:tbl>
      <w:tblPr>
        <w:tblStyle w:val="ab"/>
        <w:tblW w:w="9072" w:type="dxa"/>
        <w:tblInd w:w="675" w:type="dxa"/>
        <w:tblLook w:val="04A0" w:firstRow="1" w:lastRow="0" w:firstColumn="1" w:lastColumn="0" w:noHBand="0" w:noVBand="1"/>
      </w:tblPr>
      <w:tblGrid>
        <w:gridCol w:w="1418"/>
        <w:gridCol w:w="4252"/>
        <w:gridCol w:w="1701"/>
        <w:gridCol w:w="1701"/>
      </w:tblGrid>
      <w:tr w:rsidR="00196200" w:rsidRPr="009906AA" w:rsidTr="00015D94">
        <w:trPr>
          <w:trHeight w:val="317"/>
        </w:trPr>
        <w:tc>
          <w:tcPr>
            <w:tcW w:w="5670" w:type="dxa"/>
            <w:gridSpan w:val="2"/>
            <w:vMerge w:val="restart"/>
            <w:vAlign w:val="center"/>
          </w:tcPr>
          <w:p w:rsidR="00196200" w:rsidRPr="009906AA" w:rsidRDefault="00196200" w:rsidP="007451DA">
            <w:pPr>
              <w:jc w:val="center"/>
              <w:rPr>
                <w:sz w:val="24"/>
                <w:szCs w:val="24"/>
              </w:rPr>
            </w:pPr>
            <w:r w:rsidRPr="009906AA">
              <w:rPr>
                <w:rFonts w:hint="eastAsia"/>
                <w:sz w:val="24"/>
                <w:szCs w:val="24"/>
              </w:rPr>
              <w:t>汚水の排出量による区分</w:t>
            </w:r>
          </w:p>
        </w:tc>
        <w:tc>
          <w:tcPr>
            <w:tcW w:w="3402" w:type="dxa"/>
            <w:gridSpan w:val="2"/>
            <w:vAlign w:val="center"/>
          </w:tcPr>
          <w:p w:rsidR="00196200" w:rsidRPr="009906AA" w:rsidRDefault="00196200" w:rsidP="007451DA">
            <w:pPr>
              <w:jc w:val="center"/>
              <w:rPr>
                <w:sz w:val="24"/>
                <w:szCs w:val="24"/>
              </w:rPr>
            </w:pPr>
            <w:r w:rsidRPr="009906AA">
              <w:rPr>
                <w:rFonts w:hint="eastAsia"/>
                <w:sz w:val="24"/>
                <w:szCs w:val="24"/>
              </w:rPr>
              <w:t>使用料単価</w:t>
            </w:r>
          </w:p>
        </w:tc>
      </w:tr>
      <w:tr w:rsidR="00196200" w:rsidRPr="009906AA" w:rsidTr="00015D94">
        <w:trPr>
          <w:trHeight w:val="309"/>
        </w:trPr>
        <w:tc>
          <w:tcPr>
            <w:tcW w:w="5670" w:type="dxa"/>
            <w:gridSpan w:val="2"/>
            <w:vMerge/>
            <w:vAlign w:val="center"/>
          </w:tcPr>
          <w:p w:rsidR="00196200" w:rsidRPr="009906AA" w:rsidRDefault="00196200" w:rsidP="007451DA">
            <w:pPr>
              <w:jc w:val="center"/>
              <w:rPr>
                <w:sz w:val="24"/>
                <w:szCs w:val="24"/>
              </w:rPr>
            </w:pPr>
          </w:p>
        </w:tc>
        <w:tc>
          <w:tcPr>
            <w:tcW w:w="1701" w:type="dxa"/>
            <w:vAlign w:val="center"/>
          </w:tcPr>
          <w:p w:rsidR="00196200" w:rsidRPr="009906AA" w:rsidRDefault="00196200" w:rsidP="007451DA">
            <w:pPr>
              <w:jc w:val="center"/>
              <w:rPr>
                <w:sz w:val="24"/>
                <w:szCs w:val="24"/>
              </w:rPr>
            </w:pPr>
            <w:r w:rsidRPr="009906AA">
              <w:rPr>
                <w:rFonts w:hint="eastAsia"/>
                <w:sz w:val="24"/>
                <w:szCs w:val="24"/>
              </w:rPr>
              <w:t>現行</w:t>
            </w:r>
          </w:p>
        </w:tc>
        <w:tc>
          <w:tcPr>
            <w:tcW w:w="1701" w:type="dxa"/>
            <w:vAlign w:val="center"/>
          </w:tcPr>
          <w:p w:rsidR="00196200" w:rsidRPr="009906AA" w:rsidRDefault="00A94D84" w:rsidP="007451DA">
            <w:pPr>
              <w:jc w:val="center"/>
              <w:rPr>
                <w:sz w:val="24"/>
                <w:szCs w:val="24"/>
              </w:rPr>
            </w:pPr>
            <w:r>
              <w:rPr>
                <w:rFonts w:hint="eastAsia"/>
                <w:sz w:val="24"/>
                <w:szCs w:val="24"/>
              </w:rPr>
              <w:t>答申</w:t>
            </w:r>
          </w:p>
        </w:tc>
      </w:tr>
      <w:tr w:rsidR="00196200" w:rsidRPr="009906AA" w:rsidTr="00015D94">
        <w:trPr>
          <w:trHeight w:val="459"/>
        </w:trPr>
        <w:tc>
          <w:tcPr>
            <w:tcW w:w="5670" w:type="dxa"/>
            <w:gridSpan w:val="2"/>
            <w:vAlign w:val="center"/>
          </w:tcPr>
          <w:p w:rsidR="00196200" w:rsidRPr="009906AA" w:rsidRDefault="00196200" w:rsidP="007451DA">
            <w:pPr>
              <w:jc w:val="center"/>
              <w:rPr>
                <w:sz w:val="24"/>
                <w:szCs w:val="24"/>
              </w:rPr>
            </w:pPr>
            <w:r w:rsidRPr="009906AA">
              <w:rPr>
                <w:rFonts w:hint="eastAsia"/>
                <w:sz w:val="24"/>
                <w:szCs w:val="24"/>
              </w:rPr>
              <w:t>基本料金</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８５６円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９５６円</w:t>
            </w:r>
          </w:p>
        </w:tc>
      </w:tr>
      <w:tr w:rsidR="00196200" w:rsidRPr="009906AA" w:rsidTr="00015D94">
        <w:trPr>
          <w:trHeight w:val="406"/>
        </w:trPr>
        <w:tc>
          <w:tcPr>
            <w:tcW w:w="1418" w:type="dxa"/>
            <w:vMerge w:val="restart"/>
            <w:vAlign w:val="center"/>
          </w:tcPr>
          <w:p w:rsidR="00196200" w:rsidRPr="009906AA" w:rsidRDefault="00196200" w:rsidP="00151B40">
            <w:pPr>
              <w:jc w:val="center"/>
              <w:rPr>
                <w:sz w:val="24"/>
                <w:szCs w:val="24"/>
              </w:rPr>
            </w:pPr>
            <w:r w:rsidRPr="009906AA">
              <w:rPr>
                <w:rFonts w:hint="eastAsia"/>
                <w:sz w:val="24"/>
                <w:szCs w:val="24"/>
              </w:rPr>
              <w:t>従量料金</w:t>
            </w:r>
          </w:p>
          <w:p w:rsidR="00196200" w:rsidRPr="009906AA" w:rsidRDefault="00196200" w:rsidP="007451DA">
            <w:pPr>
              <w:jc w:val="center"/>
              <w:rPr>
                <w:sz w:val="24"/>
                <w:szCs w:val="24"/>
              </w:rPr>
            </w:pPr>
            <w:r w:rsidRPr="009906AA">
              <w:rPr>
                <w:rFonts w:hint="eastAsia"/>
                <w:sz w:val="24"/>
                <w:szCs w:val="24"/>
              </w:rPr>
              <w:t>（１</w:t>
            </w:r>
            <w:r w:rsidRPr="009906AA">
              <w:rPr>
                <w:rFonts w:hint="eastAsia"/>
                <w:sz w:val="24"/>
                <w:szCs w:val="24"/>
              </w:rPr>
              <w:t>m</w:t>
            </w:r>
            <w:r w:rsidRPr="009906AA">
              <w:rPr>
                <w:rFonts w:hint="eastAsia"/>
                <w:sz w:val="24"/>
                <w:szCs w:val="24"/>
              </w:rPr>
              <w:t>³につき）</w:t>
            </w:r>
          </w:p>
        </w:tc>
        <w:tc>
          <w:tcPr>
            <w:tcW w:w="4252" w:type="dxa"/>
            <w:vAlign w:val="center"/>
          </w:tcPr>
          <w:p w:rsidR="00196200" w:rsidRPr="009906AA" w:rsidRDefault="00196200" w:rsidP="007451DA">
            <w:pPr>
              <w:jc w:val="left"/>
              <w:rPr>
                <w:sz w:val="24"/>
                <w:szCs w:val="24"/>
              </w:rPr>
            </w:pPr>
            <w:r w:rsidRPr="009906AA">
              <w:rPr>
                <w:rFonts w:hint="eastAsia"/>
                <w:sz w:val="24"/>
                <w:szCs w:val="24"/>
              </w:rPr>
              <w:t>０</w:t>
            </w:r>
            <w:r w:rsidRPr="009906AA">
              <w:rPr>
                <w:rFonts w:hint="eastAsia"/>
                <w:sz w:val="24"/>
                <w:szCs w:val="24"/>
              </w:rPr>
              <w:t>m</w:t>
            </w:r>
            <w:r w:rsidRPr="009906AA">
              <w:rPr>
                <w:rFonts w:hint="eastAsia"/>
                <w:sz w:val="24"/>
                <w:szCs w:val="24"/>
              </w:rPr>
              <w:t>³を超え８</w:t>
            </w:r>
            <w:r w:rsidRPr="009906AA">
              <w:rPr>
                <w:rFonts w:hint="eastAsia"/>
                <w:sz w:val="24"/>
                <w:szCs w:val="24"/>
              </w:rPr>
              <w:t>m</w:t>
            </w:r>
            <w:r w:rsidRPr="009906AA">
              <w:rPr>
                <w:rFonts w:hint="eastAsia"/>
                <w:sz w:val="24"/>
                <w:szCs w:val="24"/>
              </w:rPr>
              <w:t>³まで</w:t>
            </w:r>
          </w:p>
        </w:tc>
        <w:tc>
          <w:tcPr>
            <w:tcW w:w="1701" w:type="dxa"/>
            <w:vAlign w:val="center"/>
          </w:tcPr>
          <w:p w:rsidR="00196200" w:rsidRPr="009906AA" w:rsidRDefault="00FB4376" w:rsidP="007451DA">
            <w:pPr>
              <w:jc w:val="center"/>
              <w:rPr>
                <w:sz w:val="24"/>
                <w:szCs w:val="24"/>
              </w:rPr>
            </w:pPr>
            <w:r>
              <w:rPr>
                <w:rFonts w:hint="eastAsia"/>
                <w:sz w:val="24"/>
                <w:szCs w:val="24"/>
              </w:rPr>
              <w:t xml:space="preserve">　　</w:t>
            </w:r>
            <w:r w:rsidR="00196200" w:rsidRPr="009906AA">
              <w:rPr>
                <w:rFonts w:hint="eastAsia"/>
                <w:sz w:val="24"/>
                <w:szCs w:val="24"/>
              </w:rPr>
              <w:t>６円</w:t>
            </w:r>
          </w:p>
        </w:tc>
        <w:tc>
          <w:tcPr>
            <w:tcW w:w="1701" w:type="dxa"/>
            <w:vAlign w:val="center"/>
          </w:tcPr>
          <w:p w:rsidR="00196200" w:rsidRPr="009906AA" w:rsidRDefault="00FB4376" w:rsidP="007451DA">
            <w:pPr>
              <w:jc w:val="center"/>
              <w:rPr>
                <w:sz w:val="24"/>
                <w:szCs w:val="24"/>
              </w:rPr>
            </w:pPr>
            <w:r>
              <w:rPr>
                <w:rFonts w:hint="eastAsia"/>
                <w:sz w:val="24"/>
                <w:szCs w:val="24"/>
              </w:rPr>
              <w:t xml:space="preserve">　</w:t>
            </w:r>
            <w:r w:rsidR="00196200" w:rsidRPr="009906AA">
              <w:rPr>
                <w:rFonts w:hint="eastAsia"/>
                <w:sz w:val="24"/>
                <w:szCs w:val="24"/>
              </w:rPr>
              <w:t>２７円</w:t>
            </w:r>
          </w:p>
        </w:tc>
      </w:tr>
      <w:tr w:rsidR="00196200" w:rsidRPr="009906AA" w:rsidTr="00015D94">
        <w:trPr>
          <w:trHeight w:val="283"/>
        </w:trPr>
        <w:tc>
          <w:tcPr>
            <w:tcW w:w="1418" w:type="dxa"/>
            <w:vMerge/>
            <w:vAlign w:val="center"/>
          </w:tcPr>
          <w:p w:rsidR="00196200" w:rsidRPr="009906AA" w:rsidRDefault="00196200" w:rsidP="007451DA">
            <w:pPr>
              <w:jc w:val="center"/>
              <w:rPr>
                <w:sz w:val="24"/>
                <w:szCs w:val="24"/>
              </w:rPr>
            </w:pPr>
          </w:p>
        </w:tc>
        <w:tc>
          <w:tcPr>
            <w:tcW w:w="4252" w:type="dxa"/>
            <w:vAlign w:val="center"/>
          </w:tcPr>
          <w:p w:rsidR="00196200" w:rsidRPr="009906AA" w:rsidRDefault="00196200" w:rsidP="007451DA">
            <w:pPr>
              <w:jc w:val="left"/>
              <w:rPr>
                <w:sz w:val="24"/>
                <w:szCs w:val="24"/>
              </w:rPr>
            </w:pPr>
            <w:r w:rsidRPr="009906AA">
              <w:rPr>
                <w:rFonts w:hint="eastAsia"/>
                <w:sz w:val="24"/>
                <w:szCs w:val="24"/>
              </w:rPr>
              <w:t>８</w:t>
            </w:r>
            <w:r w:rsidRPr="009906AA">
              <w:rPr>
                <w:rFonts w:hint="eastAsia"/>
                <w:sz w:val="24"/>
                <w:szCs w:val="24"/>
              </w:rPr>
              <w:t>m</w:t>
            </w:r>
            <w:r w:rsidRPr="009906AA">
              <w:rPr>
                <w:rFonts w:hint="eastAsia"/>
                <w:sz w:val="24"/>
                <w:szCs w:val="24"/>
              </w:rPr>
              <w:t>³を超え２０</w:t>
            </w:r>
            <w:r w:rsidRPr="009906AA">
              <w:rPr>
                <w:rFonts w:hint="eastAsia"/>
                <w:sz w:val="24"/>
                <w:szCs w:val="24"/>
              </w:rPr>
              <w:t>m</w:t>
            </w:r>
            <w:r w:rsidRPr="009906AA">
              <w:rPr>
                <w:rFonts w:hint="eastAsia"/>
                <w:sz w:val="24"/>
                <w:szCs w:val="24"/>
              </w:rPr>
              <w:t>³まで</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１０９円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１１２円</w:t>
            </w:r>
          </w:p>
        </w:tc>
      </w:tr>
      <w:tr w:rsidR="00196200" w:rsidRPr="009906AA" w:rsidTr="00015D94">
        <w:trPr>
          <w:trHeight w:val="389"/>
        </w:trPr>
        <w:tc>
          <w:tcPr>
            <w:tcW w:w="1418" w:type="dxa"/>
            <w:vMerge/>
            <w:vAlign w:val="center"/>
          </w:tcPr>
          <w:p w:rsidR="00196200" w:rsidRPr="009906AA" w:rsidRDefault="00196200" w:rsidP="007451DA">
            <w:pPr>
              <w:jc w:val="center"/>
              <w:rPr>
                <w:sz w:val="24"/>
                <w:szCs w:val="24"/>
              </w:rPr>
            </w:pPr>
          </w:p>
        </w:tc>
        <w:tc>
          <w:tcPr>
            <w:tcW w:w="4252" w:type="dxa"/>
            <w:vAlign w:val="center"/>
          </w:tcPr>
          <w:p w:rsidR="00196200" w:rsidRPr="009906AA" w:rsidRDefault="00196200" w:rsidP="007451DA">
            <w:pPr>
              <w:jc w:val="left"/>
              <w:rPr>
                <w:sz w:val="24"/>
                <w:szCs w:val="24"/>
              </w:rPr>
            </w:pPr>
            <w:r w:rsidRPr="009906AA">
              <w:rPr>
                <w:rFonts w:hint="eastAsia"/>
                <w:sz w:val="24"/>
                <w:szCs w:val="24"/>
              </w:rPr>
              <w:t>２０</w:t>
            </w:r>
            <w:r w:rsidRPr="009906AA">
              <w:rPr>
                <w:rFonts w:hint="eastAsia"/>
                <w:sz w:val="24"/>
                <w:szCs w:val="24"/>
              </w:rPr>
              <w:t>m</w:t>
            </w:r>
            <w:r w:rsidRPr="009906AA">
              <w:rPr>
                <w:rFonts w:hint="eastAsia"/>
                <w:sz w:val="24"/>
                <w:szCs w:val="24"/>
              </w:rPr>
              <w:t>³を超え３０</w:t>
            </w:r>
            <w:r w:rsidRPr="009906AA">
              <w:rPr>
                <w:rFonts w:hint="eastAsia"/>
                <w:sz w:val="24"/>
                <w:szCs w:val="24"/>
              </w:rPr>
              <w:t>m</w:t>
            </w:r>
            <w:r w:rsidRPr="009906AA">
              <w:rPr>
                <w:rFonts w:hint="eastAsia"/>
                <w:sz w:val="24"/>
                <w:szCs w:val="24"/>
              </w:rPr>
              <w:t>³まで</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１４６円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１６６円</w:t>
            </w:r>
          </w:p>
        </w:tc>
      </w:tr>
      <w:tr w:rsidR="00196200" w:rsidRPr="009906AA" w:rsidTr="00015D94">
        <w:trPr>
          <w:trHeight w:val="352"/>
        </w:trPr>
        <w:tc>
          <w:tcPr>
            <w:tcW w:w="1418" w:type="dxa"/>
            <w:vMerge/>
            <w:vAlign w:val="center"/>
          </w:tcPr>
          <w:p w:rsidR="00196200" w:rsidRPr="009906AA" w:rsidRDefault="00196200" w:rsidP="007451DA">
            <w:pPr>
              <w:jc w:val="center"/>
              <w:rPr>
                <w:sz w:val="24"/>
                <w:szCs w:val="24"/>
              </w:rPr>
            </w:pPr>
          </w:p>
        </w:tc>
        <w:tc>
          <w:tcPr>
            <w:tcW w:w="4252" w:type="dxa"/>
            <w:vAlign w:val="center"/>
          </w:tcPr>
          <w:p w:rsidR="00196200" w:rsidRPr="009906AA" w:rsidRDefault="00196200" w:rsidP="007451DA">
            <w:pPr>
              <w:jc w:val="left"/>
              <w:rPr>
                <w:sz w:val="24"/>
                <w:szCs w:val="24"/>
              </w:rPr>
            </w:pPr>
            <w:r w:rsidRPr="009906AA">
              <w:rPr>
                <w:rFonts w:hint="eastAsia"/>
                <w:sz w:val="24"/>
                <w:szCs w:val="24"/>
              </w:rPr>
              <w:t>３０</w:t>
            </w:r>
            <w:r w:rsidRPr="009906AA">
              <w:rPr>
                <w:rFonts w:hint="eastAsia"/>
                <w:sz w:val="24"/>
                <w:szCs w:val="24"/>
              </w:rPr>
              <w:t>m</w:t>
            </w:r>
            <w:r w:rsidRPr="009906AA">
              <w:rPr>
                <w:rFonts w:hint="eastAsia"/>
                <w:sz w:val="24"/>
                <w:szCs w:val="24"/>
              </w:rPr>
              <w:t>³を超え５０</w:t>
            </w:r>
            <w:r w:rsidRPr="009906AA">
              <w:rPr>
                <w:rFonts w:hint="eastAsia"/>
                <w:sz w:val="24"/>
                <w:szCs w:val="24"/>
              </w:rPr>
              <w:t>m</w:t>
            </w:r>
            <w:r w:rsidRPr="009906AA">
              <w:rPr>
                <w:rFonts w:hint="eastAsia"/>
                <w:sz w:val="24"/>
                <w:szCs w:val="24"/>
              </w:rPr>
              <w:t>³まで</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１６１円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１８３円</w:t>
            </w:r>
          </w:p>
        </w:tc>
      </w:tr>
      <w:tr w:rsidR="00196200" w:rsidRPr="009906AA" w:rsidTr="00015D94">
        <w:trPr>
          <w:trHeight w:val="329"/>
        </w:trPr>
        <w:tc>
          <w:tcPr>
            <w:tcW w:w="1418" w:type="dxa"/>
            <w:vMerge/>
            <w:vAlign w:val="center"/>
          </w:tcPr>
          <w:p w:rsidR="00196200" w:rsidRPr="009906AA" w:rsidRDefault="00196200" w:rsidP="007451DA">
            <w:pPr>
              <w:jc w:val="center"/>
              <w:rPr>
                <w:sz w:val="24"/>
                <w:szCs w:val="24"/>
              </w:rPr>
            </w:pPr>
          </w:p>
        </w:tc>
        <w:tc>
          <w:tcPr>
            <w:tcW w:w="4252" w:type="dxa"/>
            <w:vAlign w:val="center"/>
          </w:tcPr>
          <w:p w:rsidR="00196200" w:rsidRPr="009906AA" w:rsidRDefault="00196200" w:rsidP="007451DA">
            <w:pPr>
              <w:jc w:val="left"/>
              <w:rPr>
                <w:sz w:val="24"/>
                <w:szCs w:val="24"/>
              </w:rPr>
            </w:pPr>
            <w:r w:rsidRPr="009906AA">
              <w:rPr>
                <w:rFonts w:hint="eastAsia"/>
                <w:sz w:val="24"/>
                <w:szCs w:val="24"/>
              </w:rPr>
              <w:t>５０</w:t>
            </w:r>
            <w:r w:rsidRPr="009906AA">
              <w:rPr>
                <w:rFonts w:hint="eastAsia"/>
                <w:sz w:val="24"/>
                <w:szCs w:val="24"/>
              </w:rPr>
              <w:t>m</w:t>
            </w:r>
            <w:r w:rsidRPr="009906AA">
              <w:rPr>
                <w:rFonts w:hint="eastAsia"/>
                <w:sz w:val="24"/>
                <w:szCs w:val="24"/>
              </w:rPr>
              <w:t>³を超え１００</w:t>
            </w:r>
            <w:r w:rsidRPr="009906AA">
              <w:rPr>
                <w:rFonts w:hint="eastAsia"/>
                <w:sz w:val="24"/>
                <w:szCs w:val="24"/>
              </w:rPr>
              <w:t>m</w:t>
            </w:r>
            <w:r w:rsidRPr="009906AA">
              <w:rPr>
                <w:rFonts w:hint="eastAsia"/>
                <w:sz w:val="24"/>
                <w:szCs w:val="24"/>
              </w:rPr>
              <w:t>³まで</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１８３円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２０８円</w:t>
            </w:r>
          </w:p>
        </w:tc>
      </w:tr>
      <w:tr w:rsidR="00196200" w:rsidRPr="009906AA" w:rsidTr="00015D94">
        <w:trPr>
          <w:trHeight w:val="349"/>
        </w:trPr>
        <w:tc>
          <w:tcPr>
            <w:tcW w:w="1418" w:type="dxa"/>
            <w:vMerge/>
            <w:vAlign w:val="center"/>
          </w:tcPr>
          <w:p w:rsidR="00196200" w:rsidRPr="009906AA" w:rsidRDefault="00196200" w:rsidP="007451DA">
            <w:pPr>
              <w:jc w:val="center"/>
              <w:rPr>
                <w:sz w:val="24"/>
                <w:szCs w:val="24"/>
              </w:rPr>
            </w:pPr>
          </w:p>
        </w:tc>
        <w:tc>
          <w:tcPr>
            <w:tcW w:w="4252" w:type="dxa"/>
            <w:vAlign w:val="center"/>
          </w:tcPr>
          <w:p w:rsidR="00196200" w:rsidRPr="009906AA" w:rsidRDefault="00196200" w:rsidP="007451DA">
            <w:pPr>
              <w:jc w:val="left"/>
              <w:rPr>
                <w:sz w:val="24"/>
                <w:szCs w:val="24"/>
              </w:rPr>
            </w:pPr>
            <w:r w:rsidRPr="009906AA">
              <w:rPr>
                <w:rFonts w:hint="eastAsia"/>
                <w:sz w:val="24"/>
                <w:szCs w:val="24"/>
              </w:rPr>
              <w:t>１００</w:t>
            </w:r>
            <w:r w:rsidRPr="009906AA">
              <w:rPr>
                <w:rFonts w:hint="eastAsia"/>
                <w:sz w:val="24"/>
                <w:szCs w:val="24"/>
              </w:rPr>
              <w:t>m</w:t>
            </w:r>
            <w:r w:rsidRPr="009906AA">
              <w:rPr>
                <w:rFonts w:hint="eastAsia"/>
                <w:sz w:val="24"/>
                <w:szCs w:val="24"/>
              </w:rPr>
              <w:t>³を超え２００</w:t>
            </w:r>
            <w:r w:rsidRPr="009906AA">
              <w:rPr>
                <w:rFonts w:hint="eastAsia"/>
                <w:sz w:val="24"/>
                <w:szCs w:val="24"/>
              </w:rPr>
              <w:t>m</w:t>
            </w:r>
            <w:r w:rsidRPr="009906AA">
              <w:rPr>
                <w:rFonts w:hint="eastAsia"/>
                <w:sz w:val="24"/>
                <w:szCs w:val="24"/>
              </w:rPr>
              <w:t>³まで</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１９４円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２２１円</w:t>
            </w:r>
          </w:p>
        </w:tc>
      </w:tr>
      <w:tr w:rsidR="00196200" w:rsidRPr="009906AA" w:rsidTr="00015D94">
        <w:trPr>
          <w:trHeight w:val="342"/>
        </w:trPr>
        <w:tc>
          <w:tcPr>
            <w:tcW w:w="1418" w:type="dxa"/>
            <w:vMerge/>
            <w:vAlign w:val="center"/>
          </w:tcPr>
          <w:p w:rsidR="00196200" w:rsidRPr="009906AA" w:rsidRDefault="00196200" w:rsidP="007451DA">
            <w:pPr>
              <w:jc w:val="center"/>
              <w:rPr>
                <w:sz w:val="24"/>
                <w:szCs w:val="24"/>
              </w:rPr>
            </w:pPr>
          </w:p>
        </w:tc>
        <w:tc>
          <w:tcPr>
            <w:tcW w:w="4252" w:type="dxa"/>
            <w:vAlign w:val="center"/>
          </w:tcPr>
          <w:p w:rsidR="00196200" w:rsidRPr="009906AA" w:rsidRDefault="00196200" w:rsidP="007451DA">
            <w:pPr>
              <w:jc w:val="left"/>
              <w:rPr>
                <w:sz w:val="24"/>
                <w:szCs w:val="24"/>
              </w:rPr>
            </w:pPr>
            <w:r w:rsidRPr="009906AA">
              <w:rPr>
                <w:rFonts w:hint="eastAsia"/>
                <w:sz w:val="24"/>
                <w:szCs w:val="24"/>
              </w:rPr>
              <w:t>２００</w:t>
            </w:r>
            <w:r w:rsidRPr="009906AA">
              <w:rPr>
                <w:rFonts w:hint="eastAsia"/>
                <w:sz w:val="24"/>
                <w:szCs w:val="24"/>
              </w:rPr>
              <w:t>m</w:t>
            </w:r>
            <w:r w:rsidRPr="009906AA">
              <w:rPr>
                <w:rFonts w:hint="eastAsia"/>
                <w:sz w:val="24"/>
                <w:szCs w:val="24"/>
              </w:rPr>
              <w:t>³を超え５００</w:t>
            </w:r>
            <w:r w:rsidRPr="009906AA">
              <w:rPr>
                <w:rFonts w:hint="eastAsia"/>
                <w:sz w:val="24"/>
                <w:szCs w:val="24"/>
              </w:rPr>
              <w:t>m</w:t>
            </w:r>
            <w:r w:rsidRPr="009906AA">
              <w:rPr>
                <w:rFonts w:hint="eastAsia"/>
                <w:sz w:val="24"/>
                <w:szCs w:val="24"/>
              </w:rPr>
              <w:t>³まで</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２０３円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２３１円</w:t>
            </w:r>
          </w:p>
        </w:tc>
      </w:tr>
      <w:tr w:rsidR="00196200" w:rsidRPr="009906AA" w:rsidTr="00015D94">
        <w:trPr>
          <w:trHeight w:val="334"/>
        </w:trPr>
        <w:tc>
          <w:tcPr>
            <w:tcW w:w="1418" w:type="dxa"/>
            <w:vMerge/>
            <w:vAlign w:val="center"/>
          </w:tcPr>
          <w:p w:rsidR="00196200" w:rsidRPr="009906AA" w:rsidRDefault="00196200" w:rsidP="007451DA">
            <w:pPr>
              <w:jc w:val="center"/>
              <w:rPr>
                <w:sz w:val="24"/>
                <w:szCs w:val="24"/>
              </w:rPr>
            </w:pPr>
          </w:p>
        </w:tc>
        <w:tc>
          <w:tcPr>
            <w:tcW w:w="4252" w:type="dxa"/>
            <w:vAlign w:val="center"/>
          </w:tcPr>
          <w:p w:rsidR="00196200" w:rsidRPr="009906AA" w:rsidRDefault="00196200" w:rsidP="007451DA">
            <w:pPr>
              <w:jc w:val="left"/>
              <w:rPr>
                <w:sz w:val="24"/>
                <w:szCs w:val="24"/>
              </w:rPr>
            </w:pPr>
            <w:r w:rsidRPr="009906AA">
              <w:rPr>
                <w:rFonts w:hint="eastAsia"/>
                <w:sz w:val="24"/>
                <w:szCs w:val="24"/>
              </w:rPr>
              <w:t>５００</w:t>
            </w:r>
            <w:r w:rsidRPr="009906AA">
              <w:rPr>
                <w:rFonts w:hint="eastAsia"/>
                <w:sz w:val="24"/>
                <w:szCs w:val="24"/>
              </w:rPr>
              <w:t>m</w:t>
            </w:r>
            <w:r w:rsidRPr="009906AA">
              <w:rPr>
                <w:rFonts w:hint="eastAsia"/>
                <w:sz w:val="24"/>
                <w:szCs w:val="24"/>
              </w:rPr>
              <w:t>³を超え１，０００</w:t>
            </w:r>
            <w:r w:rsidRPr="009906AA">
              <w:rPr>
                <w:rFonts w:hint="eastAsia"/>
                <w:sz w:val="24"/>
                <w:szCs w:val="24"/>
              </w:rPr>
              <w:t>m</w:t>
            </w:r>
            <w:r w:rsidRPr="009906AA">
              <w:rPr>
                <w:rFonts w:hint="eastAsia"/>
                <w:sz w:val="24"/>
                <w:szCs w:val="24"/>
              </w:rPr>
              <w:t>³まで</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２２４円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２５５円</w:t>
            </w:r>
          </w:p>
        </w:tc>
      </w:tr>
      <w:tr w:rsidR="00196200" w:rsidRPr="009906AA" w:rsidTr="00015D94">
        <w:trPr>
          <w:trHeight w:val="339"/>
        </w:trPr>
        <w:tc>
          <w:tcPr>
            <w:tcW w:w="1418" w:type="dxa"/>
            <w:vMerge/>
            <w:vAlign w:val="center"/>
          </w:tcPr>
          <w:p w:rsidR="00196200" w:rsidRPr="009906AA" w:rsidRDefault="00196200" w:rsidP="007451DA">
            <w:pPr>
              <w:jc w:val="center"/>
              <w:rPr>
                <w:sz w:val="24"/>
                <w:szCs w:val="24"/>
              </w:rPr>
            </w:pPr>
          </w:p>
        </w:tc>
        <w:tc>
          <w:tcPr>
            <w:tcW w:w="4252" w:type="dxa"/>
            <w:vAlign w:val="center"/>
          </w:tcPr>
          <w:p w:rsidR="00196200" w:rsidRPr="009906AA" w:rsidRDefault="00196200" w:rsidP="007451DA">
            <w:pPr>
              <w:jc w:val="left"/>
              <w:rPr>
                <w:sz w:val="24"/>
                <w:szCs w:val="24"/>
              </w:rPr>
            </w:pPr>
            <w:r w:rsidRPr="009906AA">
              <w:rPr>
                <w:rFonts w:hint="eastAsia"/>
                <w:sz w:val="24"/>
                <w:szCs w:val="24"/>
              </w:rPr>
              <w:t>１，０００</w:t>
            </w:r>
            <w:r w:rsidRPr="009906AA">
              <w:rPr>
                <w:rFonts w:hint="eastAsia"/>
                <w:sz w:val="24"/>
                <w:szCs w:val="24"/>
              </w:rPr>
              <w:t>m</w:t>
            </w:r>
            <w:r w:rsidRPr="009906AA">
              <w:rPr>
                <w:rFonts w:hint="eastAsia"/>
                <w:sz w:val="24"/>
                <w:szCs w:val="24"/>
              </w:rPr>
              <w:t>³を超える分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２５６円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２９１円</w:t>
            </w:r>
          </w:p>
        </w:tc>
      </w:tr>
      <w:tr w:rsidR="00196200" w:rsidRPr="009906AA" w:rsidTr="00015D94">
        <w:trPr>
          <w:trHeight w:val="403"/>
        </w:trPr>
        <w:tc>
          <w:tcPr>
            <w:tcW w:w="5670" w:type="dxa"/>
            <w:gridSpan w:val="2"/>
            <w:vAlign w:val="center"/>
          </w:tcPr>
          <w:p w:rsidR="00196200" w:rsidRPr="009906AA" w:rsidRDefault="00196200" w:rsidP="007451DA">
            <w:pPr>
              <w:jc w:val="left"/>
              <w:rPr>
                <w:sz w:val="24"/>
                <w:szCs w:val="24"/>
              </w:rPr>
            </w:pPr>
            <w:r>
              <w:rPr>
                <w:rFonts w:hint="eastAsia"/>
                <w:sz w:val="24"/>
                <w:szCs w:val="24"/>
              </w:rPr>
              <w:t>特別料金</w:t>
            </w:r>
            <w:r w:rsidR="00015D94" w:rsidRPr="00015D94">
              <w:rPr>
                <w:rFonts w:hint="eastAsia"/>
                <w:sz w:val="18"/>
                <w:szCs w:val="18"/>
              </w:rPr>
              <w:t>(</w:t>
            </w:r>
            <w:r w:rsidR="00015D94" w:rsidRPr="00015D94">
              <w:rPr>
                <w:rFonts w:hint="eastAsia"/>
                <w:sz w:val="18"/>
                <w:szCs w:val="18"/>
              </w:rPr>
              <w:t>＊</w:t>
            </w:r>
            <w:r w:rsidR="00015D94" w:rsidRPr="00015D94">
              <w:rPr>
                <w:rFonts w:hint="eastAsia"/>
                <w:sz w:val="18"/>
                <w:szCs w:val="18"/>
              </w:rPr>
              <w:t>)</w:t>
            </w:r>
            <w:r w:rsidRPr="009906AA">
              <w:rPr>
                <w:rFonts w:hint="eastAsia"/>
                <w:sz w:val="24"/>
                <w:szCs w:val="24"/>
              </w:rPr>
              <w:t xml:space="preserve">　１</w:t>
            </w:r>
            <w:r w:rsidRPr="009906AA">
              <w:rPr>
                <w:rFonts w:hint="eastAsia"/>
                <w:sz w:val="24"/>
                <w:szCs w:val="24"/>
              </w:rPr>
              <w:t>m</w:t>
            </w:r>
            <w:r w:rsidRPr="009906AA">
              <w:rPr>
                <w:rFonts w:hint="eastAsia"/>
                <w:sz w:val="24"/>
                <w:szCs w:val="24"/>
              </w:rPr>
              <w:t>³につき</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１０７円</w:t>
            </w:r>
          </w:p>
        </w:tc>
        <w:tc>
          <w:tcPr>
            <w:tcW w:w="1701" w:type="dxa"/>
            <w:vAlign w:val="center"/>
          </w:tcPr>
          <w:p w:rsidR="00196200" w:rsidRPr="009906AA" w:rsidRDefault="00196200" w:rsidP="007451DA">
            <w:pPr>
              <w:jc w:val="center"/>
              <w:rPr>
                <w:sz w:val="24"/>
                <w:szCs w:val="24"/>
              </w:rPr>
            </w:pPr>
            <w:r w:rsidRPr="009906AA">
              <w:rPr>
                <w:rFonts w:hint="eastAsia"/>
                <w:sz w:val="24"/>
                <w:szCs w:val="24"/>
              </w:rPr>
              <w:t>１２２円</w:t>
            </w:r>
          </w:p>
        </w:tc>
      </w:tr>
    </w:tbl>
    <w:p w:rsidR="00196200" w:rsidRDefault="00015D94" w:rsidP="00A94D84">
      <w:pPr>
        <w:ind w:firstLineChars="300" w:firstLine="540"/>
        <w:rPr>
          <w:sz w:val="18"/>
          <w:szCs w:val="18"/>
        </w:rPr>
      </w:pPr>
      <w:r w:rsidRPr="00015D94">
        <w:rPr>
          <w:rFonts w:hint="eastAsia"/>
          <w:sz w:val="18"/>
          <w:szCs w:val="18"/>
        </w:rPr>
        <w:t>（＊）</w:t>
      </w:r>
      <w:r w:rsidR="00196200" w:rsidRPr="00015D94">
        <w:rPr>
          <w:rFonts w:hint="eastAsia"/>
          <w:sz w:val="18"/>
          <w:szCs w:val="18"/>
        </w:rPr>
        <w:t>特別料金とは、一般公衆浴場汚水及び共同浴場汚水並びにプール用汚水にか</w:t>
      </w:r>
      <w:r w:rsidR="007D4464" w:rsidRPr="00015D94">
        <w:rPr>
          <w:rFonts w:hint="eastAsia"/>
          <w:sz w:val="18"/>
          <w:szCs w:val="18"/>
        </w:rPr>
        <w:t>か</w:t>
      </w:r>
      <w:r w:rsidR="00196200" w:rsidRPr="00015D94">
        <w:rPr>
          <w:rFonts w:hint="eastAsia"/>
          <w:sz w:val="18"/>
          <w:szCs w:val="18"/>
        </w:rPr>
        <w:t>る特別汚水の使用料金のこと。</w:t>
      </w:r>
    </w:p>
    <w:p w:rsidR="000C138A" w:rsidRDefault="000C138A" w:rsidP="00015D94">
      <w:pPr>
        <w:ind w:firstLineChars="200" w:firstLine="360"/>
        <w:rPr>
          <w:sz w:val="18"/>
          <w:szCs w:val="18"/>
        </w:rPr>
      </w:pPr>
    </w:p>
    <w:p w:rsidR="005E4AD4" w:rsidRDefault="005E4AD4" w:rsidP="00015D94">
      <w:pPr>
        <w:ind w:firstLineChars="200" w:firstLine="360"/>
        <w:rPr>
          <w:sz w:val="18"/>
          <w:szCs w:val="18"/>
        </w:rPr>
      </w:pPr>
    </w:p>
    <w:p w:rsidR="000C138A" w:rsidRDefault="000C138A" w:rsidP="005E4AD4">
      <w:pPr>
        <w:ind w:firstLineChars="300" w:firstLine="630"/>
        <w:rPr>
          <w:sz w:val="18"/>
          <w:szCs w:val="18"/>
        </w:rPr>
      </w:pPr>
      <w:r>
        <w:rPr>
          <w:noProof/>
        </w:rPr>
        <w:drawing>
          <wp:inline distT="0" distB="0" distL="0" distR="0" wp14:anchorId="406AE591" wp14:editId="5FF5B2C8">
            <wp:extent cx="2702257" cy="1924334"/>
            <wp:effectExtent l="0" t="0" r="3175" b="0"/>
            <wp:docPr id="4" name="図 4"/>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a:stretch>
                      <a:fillRect/>
                    </a:stretch>
                  </pic:blipFill>
                  <pic:spPr>
                    <a:xfrm>
                      <a:off x="0" y="0"/>
                      <a:ext cx="2702257" cy="1924334"/>
                    </a:xfrm>
                    <a:prstGeom prst="rect">
                      <a:avLst/>
                    </a:prstGeom>
                  </pic:spPr>
                </pic:pic>
              </a:graphicData>
            </a:graphic>
          </wp:inline>
        </w:drawing>
      </w:r>
      <w:r w:rsidR="005E4AD4">
        <w:rPr>
          <w:rFonts w:hint="eastAsia"/>
          <w:sz w:val="18"/>
          <w:szCs w:val="18"/>
        </w:rPr>
        <w:t xml:space="preserve">　　　</w:t>
      </w:r>
      <w:r w:rsidR="005E4AD4">
        <w:rPr>
          <w:noProof/>
        </w:rPr>
        <w:drawing>
          <wp:inline distT="0" distB="0" distL="0" distR="0" wp14:anchorId="7B8EE48F" wp14:editId="33E33916">
            <wp:extent cx="2674961" cy="1910687"/>
            <wp:effectExtent l="0" t="0" r="0" b="0"/>
            <wp:docPr id="6" name="図 2" descr="\\192.168.130.161\データ\環境下水道部（下水道４課）\◆下水道等事業運営審議会\平成２７年度　審議会\01第１回審議会\写真\P7230003.JPG"/>
            <wp:cNvGraphicFramePr/>
            <a:graphic xmlns:a="http://schemas.openxmlformats.org/drawingml/2006/main">
              <a:graphicData uri="http://schemas.openxmlformats.org/drawingml/2006/picture">
                <pic:pic xmlns:pic="http://schemas.openxmlformats.org/drawingml/2006/picture">
                  <pic:nvPicPr>
                    <pic:cNvPr id="3" name="図 2" descr="\\192.168.130.161\データ\環境下水道部（下水道４課）\◆下水道等事業運営審議会\平成２７年度　審議会\01第１回審議会\写真\P7230003.JPG"/>
                    <pic:cNvPicPr/>
                  </pic:nvPicPr>
                  <pic:blipFill rotWithShape="1">
                    <a:blip r:embed="rId9" cstate="print">
                      <a:extLst>
                        <a:ext uri="{28A0092B-C50C-407E-A947-70E740481C1C}">
                          <a14:useLocalDpi xmlns:a14="http://schemas.microsoft.com/office/drawing/2010/main" val="0"/>
                        </a:ext>
                      </a:extLst>
                    </a:blip>
                    <a:srcRect l="10389" t="27028" r="7011"/>
                    <a:stretch/>
                  </pic:blipFill>
                  <pic:spPr bwMode="auto">
                    <a:xfrm>
                      <a:off x="0" y="0"/>
                      <a:ext cx="2680334" cy="1914525"/>
                    </a:xfrm>
                    <a:prstGeom prst="rect">
                      <a:avLst/>
                    </a:prstGeom>
                    <a:noFill/>
                    <a:ln>
                      <a:noFill/>
                    </a:ln>
                    <a:extLst>
                      <a:ext uri="{53640926-AAD7-44D8-BBD7-CCE9431645EC}">
                        <a14:shadowObscured xmlns:a14="http://schemas.microsoft.com/office/drawing/2010/main"/>
                      </a:ext>
                    </a:extLst>
                  </pic:spPr>
                </pic:pic>
              </a:graphicData>
            </a:graphic>
          </wp:inline>
        </w:drawing>
      </w:r>
    </w:p>
    <w:p w:rsidR="005E4AD4" w:rsidRPr="00015D94" w:rsidRDefault="005E4AD4" w:rsidP="005E4AD4">
      <w:pPr>
        <w:ind w:firstLineChars="500" w:firstLine="900"/>
        <w:rPr>
          <w:sz w:val="18"/>
          <w:szCs w:val="18"/>
        </w:rPr>
      </w:pPr>
      <w:r w:rsidRPr="00A94D84">
        <w:rPr>
          <w:rFonts w:asciiTheme="majorEastAsia" w:eastAsiaTheme="majorEastAsia" w:hAnsiTheme="majorEastAsia" w:hint="eastAsia"/>
          <w:sz w:val="18"/>
          <w:szCs w:val="18"/>
        </w:rPr>
        <w:t>答申を読み上げる</w:t>
      </w:r>
      <w:r w:rsidRPr="00A94D84">
        <w:rPr>
          <w:rFonts w:asciiTheme="majorEastAsia" w:eastAsiaTheme="majorEastAsia" w:hAnsiTheme="majorEastAsia" w:hint="eastAsia"/>
          <w:kern w:val="0"/>
          <w:sz w:val="18"/>
          <w:szCs w:val="18"/>
        </w:rPr>
        <w:t>柗見会長(左)、深澤市長(右)</w:t>
      </w:r>
      <w:r>
        <w:rPr>
          <w:rFonts w:asciiTheme="majorEastAsia" w:eastAsiaTheme="majorEastAsia" w:hAnsiTheme="majorEastAsia" w:hint="eastAsia"/>
          <w:kern w:val="0"/>
          <w:sz w:val="18"/>
          <w:szCs w:val="18"/>
        </w:rPr>
        <w:t xml:space="preserve">　　　　　　　鳥取市下水道等事業運営審議会の様子</w:t>
      </w:r>
    </w:p>
    <w:sectPr w:rsidR="005E4AD4" w:rsidRPr="00015D94" w:rsidSect="00252E0A">
      <w:pgSz w:w="11906" w:h="16838" w:code="9"/>
      <w:pgMar w:top="720" w:right="720" w:bottom="720" w:left="720" w:header="567" w:footer="567"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B14" w:rsidRDefault="00A74B14" w:rsidP="008B4120">
      <w:r>
        <w:separator/>
      </w:r>
    </w:p>
  </w:endnote>
  <w:endnote w:type="continuationSeparator" w:id="0">
    <w:p w:rsidR="00A74B14" w:rsidRDefault="00A74B14" w:rsidP="008B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B14" w:rsidRDefault="00A74B14" w:rsidP="008B4120">
      <w:r>
        <w:separator/>
      </w:r>
    </w:p>
  </w:footnote>
  <w:footnote w:type="continuationSeparator" w:id="0">
    <w:p w:rsidR="00A74B14" w:rsidRDefault="00A74B14" w:rsidP="008B4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ED"/>
    <w:rsid w:val="00000DEA"/>
    <w:rsid w:val="00014613"/>
    <w:rsid w:val="00015D94"/>
    <w:rsid w:val="00016204"/>
    <w:rsid w:val="000202A0"/>
    <w:rsid w:val="00020DA4"/>
    <w:rsid w:val="00021341"/>
    <w:rsid w:val="00024444"/>
    <w:rsid w:val="00032702"/>
    <w:rsid w:val="00037D7A"/>
    <w:rsid w:val="00040800"/>
    <w:rsid w:val="000423B7"/>
    <w:rsid w:val="00042717"/>
    <w:rsid w:val="00050648"/>
    <w:rsid w:val="000607B7"/>
    <w:rsid w:val="000723B5"/>
    <w:rsid w:val="000748E8"/>
    <w:rsid w:val="00090E9A"/>
    <w:rsid w:val="000914E9"/>
    <w:rsid w:val="0009204D"/>
    <w:rsid w:val="00092204"/>
    <w:rsid w:val="0009728A"/>
    <w:rsid w:val="00097B4D"/>
    <w:rsid w:val="000A05D9"/>
    <w:rsid w:val="000A08CA"/>
    <w:rsid w:val="000A0BED"/>
    <w:rsid w:val="000A26BB"/>
    <w:rsid w:val="000A712F"/>
    <w:rsid w:val="000A7C8B"/>
    <w:rsid w:val="000B546D"/>
    <w:rsid w:val="000C138A"/>
    <w:rsid w:val="000E1BF5"/>
    <w:rsid w:val="000E28E1"/>
    <w:rsid w:val="000F02E7"/>
    <w:rsid w:val="000F2548"/>
    <w:rsid w:val="000F327F"/>
    <w:rsid w:val="000F57DE"/>
    <w:rsid w:val="000F5960"/>
    <w:rsid w:val="000F7BD5"/>
    <w:rsid w:val="00111A3D"/>
    <w:rsid w:val="00112337"/>
    <w:rsid w:val="00115E57"/>
    <w:rsid w:val="00126F11"/>
    <w:rsid w:val="00130194"/>
    <w:rsid w:val="00130F9F"/>
    <w:rsid w:val="00143063"/>
    <w:rsid w:val="00145BAA"/>
    <w:rsid w:val="001510B0"/>
    <w:rsid w:val="00151B40"/>
    <w:rsid w:val="0015515B"/>
    <w:rsid w:val="00155329"/>
    <w:rsid w:val="001602CE"/>
    <w:rsid w:val="00171580"/>
    <w:rsid w:val="00172257"/>
    <w:rsid w:val="001726C4"/>
    <w:rsid w:val="00175D3E"/>
    <w:rsid w:val="001906A3"/>
    <w:rsid w:val="00192014"/>
    <w:rsid w:val="00196200"/>
    <w:rsid w:val="00196BEA"/>
    <w:rsid w:val="001A0A7F"/>
    <w:rsid w:val="001A75BD"/>
    <w:rsid w:val="001B6DD5"/>
    <w:rsid w:val="001C3271"/>
    <w:rsid w:val="001C359B"/>
    <w:rsid w:val="001C3D26"/>
    <w:rsid w:val="001C41F1"/>
    <w:rsid w:val="001C4BFC"/>
    <w:rsid w:val="001C7499"/>
    <w:rsid w:val="001D2B7B"/>
    <w:rsid w:val="001D430E"/>
    <w:rsid w:val="001E614F"/>
    <w:rsid w:val="001F2282"/>
    <w:rsid w:val="001F466D"/>
    <w:rsid w:val="00200B59"/>
    <w:rsid w:val="002060F3"/>
    <w:rsid w:val="00207008"/>
    <w:rsid w:val="002155D8"/>
    <w:rsid w:val="002157F8"/>
    <w:rsid w:val="0022114F"/>
    <w:rsid w:val="00227B15"/>
    <w:rsid w:val="00227EFE"/>
    <w:rsid w:val="00235F58"/>
    <w:rsid w:val="0024259B"/>
    <w:rsid w:val="00245C18"/>
    <w:rsid w:val="00250A62"/>
    <w:rsid w:val="00252E0A"/>
    <w:rsid w:val="00254DA7"/>
    <w:rsid w:val="00262DD8"/>
    <w:rsid w:val="0026304F"/>
    <w:rsid w:val="00266592"/>
    <w:rsid w:val="00267970"/>
    <w:rsid w:val="00271846"/>
    <w:rsid w:val="00277F7B"/>
    <w:rsid w:val="00280A4A"/>
    <w:rsid w:val="00283280"/>
    <w:rsid w:val="00285239"/>
    <w:rsid w:val="002A2F6C"/>
    <w:rsid w:val="002A5DAA"/>
    <w:rsid w:val="002A651A"/>
    <w:rsid w:val="002B25BC"/>
    <w:rsid w:val="002B31CF"/>
    <w:rsid w:val="002B6DFD"/>
    <w:rsid w:val="002C6528"/>
    <w:rsid w:val="002C6ACF"/>
    <w:rsid w:val="002C7A45"/>
    <w:rsid w:val="002C7F99"/>
    <w:rsid w:val="002D0216"/>
    <w:rsid w:val="002D448C"/>
    <w:rsid w:val="002D551E"/>
    <w:rsid w:val="002E6168"/>
    <w:rsid w:val="002F0376"/>
    <w:rsid w:val="00304572"/>
    <w:rsid w:val="0030539C"/>
    <w:rsid w:val="00305806"/>
    <w:rsid w:val="00305F66"/>
    <w:rsid w:val="00310BDA"/>
    <w:rsid w:val="0031105A"/>
    <w:rsid w:val="00311FBC"/>
    <w:rsid w:val="0031617D"/>
    <w:rsid w:val="00320887"/>
    <w:rsid w:val="003213B6"/>
    <w:rsid w:val="003269D8"/>
    <w:rsid w:val="00326D05"/>
    <w:rsid w:val="0033088A"/>
    <w:rsid w:val="00334EFF"/>
    <w:rsid w:val="0034100F"/>
    <w:rsid w:val="00341410"/>
    <w:rsid w:val="00343AAD"/>
    <w:rsid w:val="00355CF0"/>
    <w:rsid w:val="00356209"/>
    <w:rsid w:val="00357442"/>
    <w:rsid w:val="00360AA0"/>
    <w:rsid w:val="00361D36"/>
    <w:rsid w:val="003662C3"/>
    <w:rsid w:val="003677A7"/>
    <w:rsid w:val="003730FD"/>
    <w:rsid w:val="00373211"/>
    <w:rsid w:val="00373868"/>
    <w:rsid w:val="003818A8"/>
    <w:rsid w:val="003842A7"/>
    <w:rsid w:val="00387F51"/>
    <w:rsid w:val="00392589"/>
    <w:rsid w:val="00392DD6"/>
    <w:rsid w:val="0039346C"/>
    <w:rsid w:val="003934BA"/>
    <w:rsid w:val="003A1984"/>
    <w:rsid w:val="003A35C9"/>
    <w:rsid w:val="003B01F2"/>
    <w:rsid w:val="003B7E26"/>
    <w:rsid w:val="003C1D5D"/>
    <w:rsid w:val="003C3C96"/>
    <w:rsid w:val="003C6F76"/>
    <w:rsid w:val="003D5F00"/>
    <w:rsid w:val="003D6C95"/>
    <w:rsid w:val="003D7D48"/>
    <w:rsid w:val="003E494C"/>
    <w:rsid w:val="003E6B9B"/>
    <w:rsid w:val="003F5C62"/>
    <w:rsid w:val="0040567A"/>
    <w:rsid w:val="00406BA1"/>
    <w:rsid w:val="004072B9"/>
    <w:rsid w:val="00407FA5"/>
    <w:rsid w:val="0041365F"/>
    <w:rsid w:val="0041500C"/>
    <w:rsid w:val="00416970"/>
    <w:rsid w:val="00426504"/>
    <w:rsid w:val="00427C81"/>
    <w:rsid w:val="004356C9"/>
    <w:rsid w:val="004513A3"/>
    <w:rsid w:val="00456466"/>
    <w:rsid w:val="00467420"/>
    <w:rsid w:val="004803DE"/>
    <w:rsid w:val="00483D95"/>
    <w:rsid w:val="00490976"/>
    <w:rsid w:val="0049164F"/>
    <w:rsid w:val="00495032"/>
    <w:rsid w:val="004A0FA8"/>
    <w:rsid w:val="004B422C"/>
    <w:rsid w:val="004C13FD"/>
    <w:rsid w:val="004C2A7E"/>
    <w:rsid w:val="004C33EB"/>
    <w:rsid w:val="004C4E27"/>
    <w:rsid w:val="004C56F4"/>
    <w:rsid w:val="004D6D83"/>
    <w:rsid w:val="004E7D04"/>
    <w:rsid w:val="004F298C"/>
    <w:rsid w:val="004F2D96"/>
    <w:rsid w:val="004F4F55"/>
    <w:rsid w:val="0050277C"/>
    <w:rsid w:val="00506811"/>
    <w:rsid w:val="00514ABD"/>
    <w:rsid w:val="00516073"/>
    <w:rsid w:val="00516587"/>
    <w:rsid w:val="005319D8"/>
    <w:rsid w:val="00533F1A"/>
    <w:rsid w:val="00536D17"/>
    <w:rsid w:val="00551DBB"/>
    <w:rsid w:val="00562D3D"/>
    <w:rsid w:val="00566611"/>
    <w:rsid w:val="00574D37"/>
    <w:rsid w:val="00580D53"/>
    <w:rsid w:val="005901D4"/>
    <w:rsid w:val="005905D0"/>
    <w:rsid w:val="00593EBB"/>
    <w:rsid w:val="005941E2"/>
    <w:rsid w:val="00596C20"/>
    <w:rsid w:val="005A2F37"/>
    <w:rsid w:val="005B0D18"/>
    <w:rsid w:val="005D2585"/>
    <w:rsid w:val="005D58E3"/>
    <w:rsid w:val="005E0A33"/>
    <w:rsid w:val="005E16EA"/>
    <w:rsid w:val="005E4AD4"/>
    <w:rsid w:val="005E537A"/>
    <w:rsid w:val="005E7731"/>
    <w:rsid w:val="005F5D6A"/>
    <w:rsid w:val="005F64D2"/>
    <w:rsid w:val="005F74A1"/>
    <w:rsid w:val="006039F6"/>
    <w:rsid w:val="00611F64"/>
    <w:rsid w:val="00624C72"/>
    <w:rsid w:val="006359D7"/>
    <w:rsid w:val="00635C11"/>
    <w:rsid w:val="006461AB"/>
    <w:rsid w:val="0064740B"/>
    <w:rsid w:val="006550BF"/>
    <w:rsid w:val="00657768"/>
    <w:rsid w:val="006675E5"/>
    <w:rsid w:val="00671407"/>
    <w:rsid w:val="006777C3"/>
    <w:rsid w:val="00680CE7"/>
    <w:rsid w:val="00682E89"/>
    <w:rsid w:val="00683F28"/>
    <w:rsid w:val="00685476"/>
    <w:rsid w:val="00686347"/>
    <w:rsid w:val="00686961"/>
    <w:rsid w:val="00693BE2"/>
    <w:rsid w:val="006A3200"/>
    <w:rsid w:val="006A4240"/>
    <w:rsid w:val="006A57C3"/>
    <w:rsid w:val="006A6DEE"/>
    <w:rsid w:val="006A7821"/>
    <w:rsid w:val="006B7ADE"/>
    <w:rsid w:val="006D405C"/>
    <w:rsid w:val="006D7FE0"/>
    <w:rsid w:val="006E1DBF"/>
    <w:rsid w:val="006E351F"/>
    <w:rsid w:val="006E3D0B"/>
    <w:rsid w:val="006F0F2B"/>
    <w:rsid w:val="006F7FDD"/>
    <w:rsid w:val="00700074"/>
    <w:rsid w:val="00702ADB"/>
    <w:rsid w:val="00702BC1"/>
    <w:rsid w:val="00702E76"/>
    <w:rsid w:val="0071148B"/>
    <w:rsid w:val="00713A5D"/>
    <w:rsid w:val="0071433E"/>
    <w:rsid w:val="00714FBA"/>
    <w:rsid w:val="00716AD9"/>
    <w:rsid w:val="00717C7E"/>
    <w:rsid w:val="007263C1"/>
    <w:rsid w:val="00730ECD"/>
    <w:rsid w:val="0073423C"/>
    <w:rsid w:val="00735949"/>
    <w:rsid w:val="00735EC9"/>
    <w:rsid w:val="00740B6D"/>
    <w:rsid w:val="007416CF"/>
    <w:rsid w:val="00742279"/>
    <w:rsid w:val="007447B1"/>
    <w:rsid w:val="007549AB"/>
    <w:rsid w:val="00760A63"/>
    <w:rsid w:val="00762D3B"/>
    <w:rsid w:val="007673EA"/>
    <w:rsid w:val="00773A79"/>
    <w:rsid w:val="00774327"/>
    <w:rsid w:val="007751D8"/>
    <w:rsid w:val="00775228"/>
    <w:rsid w:val="00786FAC"/>
    <w:rsid w:val="00791032"/>
    <w:rsid w:val="00794C02"/>
    <w:rsid w:val="007A1D19"/>
    <w:rsid w:val="007A646E"/>
    <w:rsid w:val="007B0FFD"/>
    <w:rsid w:val="007B3BBB"/>
    <w:rsid w:val="007C11DC"/>
    <w:rsid w:val="007C1391"/>
    <w:rsid w:val="007C2A70"/>
    <w:rsid w:val="007D073B"/>
    <w:rsid w:val="007D1B4D"/>
    <w:rsid w:val="007D4464"/>
    <w:rsid w:val="007D5612"/>
    <w:rsid w:val="007D58B5"/>
    <w:rsid w:val="007E6E7C"/>
    <w:rsid w:val="007F14B9"/>
    <w:rsid w:val="007F2C77"/>
    <w:rsid w:val="007F3435"/>
    <w:rsid w:val="007F5506"/>
    <w:rsid w:val="007F7F11"/>
    <w:rsid w:val="008023C0"/>
    <w:rsid w:val="00802A7E"/>
    <w:rsid w:val="008033CF"/>
    <w:rsid w:val="00804EC9"/>
    <w:rsid w:val="008104C7"/>
    <w:rsid w:val="00815CFC"/>
    <w:rsid w:val="0082532B"/>
    <w:rsid w:val="00832A32"/>
    <w:rsid w:val="00833408"/>
    <w:rsid w:val="00837953"/>
    <w:rsid w:val="00840E26"/>
    <w:rsid w:val="008628AF"/>
    <w:rsid w:val="0086317B"/>
    <w:rsid w:val="008652FD"/>
    <w:rsid w:val="00866ECD"/>
    <w:rsid w:val="008704DD"/>
    <w:rsid w:val="00871500"/>
    <w:rsid w:val="00873AE1"/>
    <w:rsid w:val="00885F0B"/>
    <w:rsid w:val="00887FEE"/>
    <w:rsid w:val="00890E43"/>
    <w:rsid w:val="00897159"/>
    <w:rsid w:val="008A1712"/>
    <w:rsid w:val="008A3989"/>
    <w:rsid w:val="008A3F07"/>
    <w:rsid w:val="008A56B3"/>
    <w:rsid w:val="008B0C3D"/>
    <w:rsid w:val="008B4120"/>
    <w:rsid w:val="008B4F17"/>
    <w:rsid w:val="008B753C"/>
    <w:rsid w:val="008C1FAC"/>
    <w:rsid w:val="008C2F13"/>
    <w:rsid w:val="008C6E40"/>
    <w:rsid w:val="008E63EF"/>
    <w:rsid w:val="008F0AB1"/>
    <w:rsid w:val="008F60BC"/>
    <w:rsid w:val="00911AF1"/>
    <w:rsid w:val="009125BE"/>
    <w:rsid w:val="009135A8"/>
    <w:rsid w:val="00921D6D"/>
    <w:rsid w:val="00925DCA"/>
    <w:rsid w:val="00936883"/>
    <w:rsid w:val="0094122E"/>
    <w:rsid w:val="00953A47"/>
    <w:rsid w:val="0096461E"/>
    <w:rsid w:val="009709B4"/>
    <w:rsid w:val="009811DA"/>
    <w:rsid w:val="00983675"/>
    <w:rsid w:val="00983AD1"/>
    <w:rsid w:val="00985604"/>
    <w:rsid w:val="00994813"/>
    <w:rsid w:val="009A3400"/>
    <w:rsid w:val="009A4C35"/>
    <w:rsid w:val="009A4C7B"/>
    <w:rsid w:val="009A7720"/>
    <w:rsid w:val="009B0052"/>
    <w:rsid w:val="009B4AE9"/>
    <w:rsid w:val="009B5B2D"/>
    <w:rsid w:val="009B6902"/>
    <w:rsid w:val="009B79C2"/>
    <w:rsid w:val="009C1F4A"/>
    <w:rsid w:val="009C4322"/>
    <w:rsid w:val="009D0EDD"/>
    <w:rsid w:val="009D70B4"/>
    <w:rsid w:val="009E3A2F"/>
    <w:rsid w:val="009E4F7F"/>
    <w:rsid w:val="009E682E"/>
    <w:rsid w:val="009E7451"/>
    <w:rsid w:val="009F2278"/>
    <w:rsid w:val="009F5A96"/>
    <w:rsid w:val="00A01247"/>
    <w:rsid w:val="00A01BA6"/>
    <w:rsid w:val="00A10A7C"/>
    <w:rsid w:val="00A11520"/>
    <w:rsid w:val="00A1627F"/>
    <w:rsid w:val="00A2645A"/>
    <w:rsid w:val="00A30122"/>
    <w:rsid w:val="00A3364C"/>
    <w:rsid w:val="00A3669C"/>
    <w:rsid w:val="00A372BA"/>
    <w:rsid w:val="00A378B1"/>
    <w:rsid w:val="00A41C0E"/>
    <w:rsid w:val="00A420CF"/>
    <w:rsid w:val="00A43AA3"/>
    <w:rsid w:val="00A451E1"/>
    <w:rsid w:val="00A52391"/>
    <w:rsid w:val="00A56E4A"/>
    <w:rsid w:val="00A737EF"/>
    <w:rsid w:val="00A74B14"/>
    <w:rsid w:val="00A752AF"/>
    <w:rsid w:val="00A760BC"/>
    <w:rsid w:val="00A80446"/>
    <w:rsid w:val="00A8538C"/>
    <w:rsid w:val="00A9417D"/>
    <w:rsid w:val="00A94D84"/>
    <w:rsid w:val="00A97AC9"/>
    <w:rsid w:val="00AA3344"/>
    <w:rsid w:val="00AB720D"/>
    <w:rsid w:val="00AC1A5F"/>
    <w:rsid w:val="00AC1B6D"/>
    <w:rsid w:val="00AC775D"/>
    <w:rsid w:val="00AD1DF3"/>
    <w:rsid w:val="00AD6594"/>
    <w:rsid w:val="00AE005F"/>
    <w:rsid w:val="00AE6054"/>
    <w:rsid w:val="00AF0950"/>
    <w:rsid w:val="00B01652"/>
    <w:rsid w:val="00B03448"/>
    <w:rsid w:val="00B133E9"/>
    <w:rsid w:val="00B15332"/>
    <w:rsid w:val="00B15E3F"/>
    <w:rsid w:val="00B3748A"/>
    <w:rsid w:val="00B37FE2"/>
    <w:rsid w:val="00B43136"/>
    <w:rsid w:val="00B454C1"/>
    <w:rsid w:val="00B66C05"/>
    <w:rsid w:val="00B731E1"/>
    <w:rsid w:val="00B73793"/>
    <w:rsid w:val="00B75A91"/>
    <w:rsid w:val="00B8087F"/>
    <w:rsid w:val="00B84055"/>
    <w:rsid w:val="00B85435"/>
    <w:rsid w:val="00B85D48"/>
    <w:rsid w:val="00B86D1A"/>
    <w:rsid w:val="00B904A2"/>
    <w:rsid w:val="00B94A47"/>
    <w:rsid w:val="00BA3FB4"/>
    <w:rsid w:val="00BA42BD"/>
    <w:rsid w:val="00BB2A78"/>
    <w:rsid w:val="00BC2DAA"/>
    <w:rsid w:val="00BC45E0"/>
    <w:rsid w:val="00BC7EC3"/>
    <w:rsid w:val="00BD64DB"/>
    <w:rsid w:val="00BD66EB"/>
    <w:rsid w:val="00BE33D8"/>
    <w:rsid w:val="00BE7AB5"/>
    <w:rsid w:val="00BF0060"/>
    <w:rsid w:val="00BF2738"/>
    <w:rsid w:val="00BF47D8"/>
    <w:rsid w:val="00C1080D"/>
    <w:rsid w:val="00C11DC5"/>
    <w:rsid w:val="00C172CB"/>
    <w:rsid w:val="00C214B5"/>
    <w:rsid w:val="00C22B5A"/>
    <w:rsid w:val="00C24851"/>
    <w:rsid w:val="00C2538C"/>
    <w:rsid w:val="00C25F77"/>
    <w:rsid w:val="00C27393"/>
    <w:rsid w:val="00C42F7E"/>
    <w:rsid w:val="00C5174F"/>
    <w:rsid w:val="00C57E1C"/>
    <w:rsid w:val="00C715DF"/>
    <w:rsid w:val="00C71CF5"/>
    <w:rsid w:val="00C742A9"/>
    <w:rsid w:val="00C8167C"/>
    <w:rsid w:val="00C87E6B"/>
    <w:rsid w:val="00C910EE"/>
    <w:rsid w:val="00C91510"/>
    <w:rsid w:val="00C9399D"/>
    <w:rsid w:val="00C976A1"/>
    <w:rsid w:val="00CA1ED4"/>
    <w:rsid w:val="00CA4531"/>
    <w:rsid w:val="00CB38F0"/>
    <w:rsid w:val="00CB56BF"/>
    <w:rsid w:val="00CB60C8"/>
    <w:rsid w:val="00CB6609"/>
    <w:rsid w:val="00CC1115"/>
    <w:rsid w:val="00CC53F3"/>
    <w:rsid w:val="00CD223B"/>
    <w:rsid w:val="00CD58E6"/>
    <w:rsid w:val="00CD6F9B"/>
    <w:rsid w:val="00CE26D7"/>
    <w:rsid w:val="00CE54D4"/>
    <w:rsid w:val="00CE6899"/>
    <w:rsid w:val="00CE72EF"/>
    <w:rsid w:val="00D03182"/>
    <w:rsid w:val="00D10151"/>
    <w:rsid w:val="00D2035C"/>
    <w:rsid w:val="00D25BD9"/>
    <w:rsid w:val="00D26A30"/>
    <w:rsid w:val="00D313FE"/>
    <w:rsid w:val="00D32F89"/>
    <w:rsid w:val="00D40DD5"/>
    <w:rsid w:val="00D41C1D"/>
    <w:rsid w:val="00D443DD"/>
    <w:rsid w:val="00D50AF1"/>
    <w:rsid w:val="00D5185E"/>
    <w:rsid w:val="00D52837"/>
    <w:rsid w:val="00D57301"/>
    <w:rsid w:val="00D603DB"/>
    <w:rsid w:val="00D63A91"/>
    <w:rsid w:val="00D66969"/>
    <w:rsid w:val="00D71C43"/>
    <w:rsid w:val="00D77E44"/>
    <w:rsid w:val="00D854B6"/>
    <w:rsid w:val="00D869AC"/>
    <w:rsid w:val="00D9418D"/>
    <w:rsid w:val="00DA47B9"/>
    <w:rsid w:val="00DA7091"/>
    <w:rsid w:val="00DB03EC"/>
    <w:rsid w:val="00DC5510"/>
    <w:rsid w:val="00DC5C14"/>
    <w:rsid w:val="00DD118C"/>
    <w:rsid w:val="00DD7633"/>
    <w:rsid w:val="00DE33C9"/>
    <w:rsid w:val="00DE6E14"/>
    <w:rsid w:val="00DF195A"/>
    <w:rsid w:val="00DF261B"/>
    <w:rsid w:val="00DF5B9D"/>
    <w:rsid w:val="00DF6C24"/>
    <w:rsid w:val="00E00BD4"/>
    <w:rsid w:val="00E026F1"/>
    <w:rsid w:val="00E0314D"/>
    <w:rsid w:val="00E042D5"/>
    <w:rsid w:val="00E13512"/>
    <w:rsid w:val="00E147A6"/>
    <w:rsid w:val="00E235ED"/>
    <w:rsid w:val="00E37269"/>
    <w:rsid w:val="00E557AC"/>
    <w:rsid w:val="00E60C77"/>
    <w:rsid w:val="00E7037C"/>
    <w:rsid w:val="00E7139D"/>
    <w:rsid w:val="00E720A9"/>
    <w:rsid w:val="00E802FC"/>
    <w:rsid w:val="00E8495A"/>
    <w:rsid w:val="00E8572B"/>
    <w:rsid w:val="00E85823"/>
    <w:rsid w:val="00E8776F"/>
    <w:rsid w:val="00E943AF"/>
    <w:rsid w:val="00E9622F"/>
    <w:rsid w:val="00E971D7"/>
    <w:rsid w:val="00E9743A"/>
    <w:rsid w:val="00E97952"/>
    <w:rsid w:val="00EA528B"/>
    <w:rsid w:val="00EB03B9"/>
    <w:rsid w:val="00EB5A30"/>
    <w:rsid w:val="00EC51CD"/>
    <w:rsid w:val="00EC540A"/>
    <w:rsid w:val="00EE1305"/>
    <w:rsid w:val="00EE470F"/>
    <w:rsid w:val="00EE516F"/>
    <w:rsid w:val="00EE633D"/>
    <w:rsid w:val="00EE6781"/>
    <w:rsid w:val="00EF1578"/>
    <w:rsid w:val="00EF74CB"/>
    <w:rsid w:val="00EF771D"/>
    <w:rsid w:val="00F005C1"/>
    <w:rsid w:val="00F02126"/>
    <w:rsid w:val="00F02B73"/>
    <w:rsid w:val="00F07BBB"/>
    <w:rsid w:val="00F2223F"/>
    <w:rsid w:val="00F25448"/>
    <w:rsid w:val="00F27F09"/>
    <w:rsid w:val="00F3527E"/>
    <w:rsid w:val="00F51032"/>
    <w:rsid w:val="00F51F81"/>
    <w:rsid w:val="00F54661"/>
    <w:rsid w:val="00F60073"/>
    <w:rsid w:val="00F60258"/>
    <w:rsid w:val="00F6270E"/>
    <w:rsid w:val="00F66A35"/>
    <w:rsid w:val="00F76772"/>
    <w:rsid w:val="00F85042"/>
    <w:rsid w:val="00F87459"/>
    <w:rsid w:val="00F87CB3"/>
    <w:rsid w:val="00F92C41"/>
    <w:rsid w:val="00F940EF"/>
    <w:rsid w:val="00F95941"/>
    <w:rsid w:val="00F9690C"/>
    <w:rsid w:val="00F97602"/>
    <w:rsid w:val="00FA0860"/>
    <w:rsid w:val="00FA48B4"/>
    <w:rsid w:val="00FA73CA"/>
    <w:rsid w:val="00FB4376"/>
    <w:rsid w:val="00FB4D22"/>
    <w:rsid w:val="00FB5C3E"/>
    <w:rsid w:val="00FB690E"/>
    <w:rsid w:val="00FB7102"/>
    <w:rsid w:val="00FC11EE"/>
    <w:rsid w:val="00FC252C"/>
    <w:rsid w:val="00FC5B4F"/>
    <w:rsid w:val="00FD2D9C"/>
    <w:rsid w:val="00FD4C5A"/>
    <w:rsid w:val="00FE3161"/>
    <w:rsid w:val="00FE608A"/>
    <w:rsid w:val="00FE73D6"/>
    <w:rsid w:val="00FF33F8"/>
    <w:rsid w:val="00FF422E"/>
    <w:rsid w:val="00FF768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120"/>
    <w:pPr>
      <w:tabs>
        <w:tab w:val="center" w:pos="4252"/>
        <w:tab w:val="right" w:pos="8504"/>
      </w:tabs>
      <w:snapToGrid w:val="0"/>
    </w:pPr>
  </w:style>
  <w:style w:type="character" w:customStyle="1" w:styleId="a4">
    <w:name w:val="ヘッダー (文字)"/>
    <w:basedOn w:val="a0"/>
    <w:link w:val="a3"/>
    <w:uiPriority w:val="99"/>
    <w:rsid w:val="008B4120"/>
  </w:style>
  <w:style w:type="paragraph" w:styleId="a5">
    <w:name w:val="footer"/>
    <w:basedOn w:val="a"/>
    <w:link w:val="a6"/>
    <w:uiPriority w:val="99"/>
    <w:unhideWhenUsed/>
    <w:rsid w:val="008B4120"/>
    <w:pPr>
      <w:tabs>
        <w:tab w:val="center" w:pos="4252"/>
        <w:tab w:val="right" w:pos="8504"/>
      </w:tabs>
      <w:snapToGrid w:val="0"/>
    </w:pPr>
  </w:style>
  <w:style w:type="character" w:customStyle="1" w:styleId="a6">
    <w:name w:val="フッター (文字)"/>
    <w:basedOn w:val="a0"/>
    <w:link w:val="a5"/>
    <w:uiPriority w:val="99"/>
    <w:rsid w:val="008B4120"/>
  </w:style>
  <w:style w:type="paragraph" w:styleId="a7">
    <w:name w:val="Note Heading"/>
    <w:basedOn w:val="a"/>
    <w:next w:val="a"/>
    <w:link w:val="a8"/>
    <w:uiPriority w:val="99"/>
    <w:unhideWhenUsed/>
    <w:rsid w:val="00A420CF"/>
    <w:pPr>
      <w:jc w:val="center"/>
    </w:pPr>
    <w:rPr>
      <w:rFonts w:asciiTheme="majorEastAsia" w:eastAsiaTheme="majorEastAsia" w:hAnsiTheme="majorEastAsia"/>
      <w:sz w:val="24"/>
      <w:szCs w:val="24"/>
    </w:rPr>
  </w:style>
  <w:style w:type="character" w:customStyle="1" w:styleId="a8">
    <w:name w:val="記 (文字)"/>
    <w:basedOn w:val="a0"/>
    <w:link w:val="a7"/>
    <w:uiPriority w:val="99"/>
    <w:rsid w:val="00A420CF"/>
    <w:rPr>
      <w:rFonts w:asciiTheme="majorEastAsia" w:eastAsiaTheme="majorEastAsia" w:hAnsiTheme="majorEastAsia"/>
      <w:sz w:val="24"/>
      <w:szCs w:val="24"/>
    </w:rPr>
  </w:style>
  <w:style w:type="paragraph" w:styleId="a9">
    <w:name w:val="Closing"/>
    <w:basedOn w:val="a"/>
    <w:link w:val="aa"/>
    <w:uiPriority w:val="99"/>
    <w:unhideWhenUsed/>
    <w:rsid w:val="00A420CF"/>
    <w:pPr>
      <w:jc w:val="right"/>
    </w:pPr>
    <w:rPr>
      <w:rFonts w:asciiTheme="majorEastAsia" w:eastAsiaTheme="majorEastAsia" w:hAnsiTheme="majorEastAsia"/>
      <w:sz w:val="24"/>
      <w:szCs w:val="24"/>
    </w:rPr>
  </w:style>
  <w:style w:type="character" w:customStyle="1" w:styleId="aa">
    <w:name w:val="結語 (文字)"/>
    <w:basedOn w:val="a0"/>
    <w:link w:val="a9"/>
    <w:uiPriority w:val="99"/>
    <w:rsid w:val="00A420CF"/>
    <w:rPr>
      <w:rFonts w:asciiTheme="majorEastAsia" w:eastAsiaTheme="majorEastAsia" w:hAnsiTheme="majorEastAsia"/>
      <w:sz w:val="24"/>
      <w:szCs w:val="24"/>
    </w:rPr>
  </w:style>
  <w:style w:type="table" w:styleId="ab">
    <w:name w:val="Table Grid"/>
    <w:basedOn w:val="a1"/>
    <w:uiPriority w:val="59"/>
    <w:rsid w:val="0091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C138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13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120"/>
    <w:pPr>
      <w:tabs>
        <w:tab w:val="center" w:pos="4252"/>
        <w:tab w:val="right" w:pos="8504"/>
      </w:tabs>
      <w:snapToGrid w:val="0"/>
    </w:pPr>
  </w:style>
  <w:style w:type="character" w:customStyle="1" w:styleId="a4">
    <w:name w:val="ヘッダー (文字)"/>
    <w:basedOn w:val="a0"/>
    <w:link w:val="a3"/>
    <w:uiPriority w:val="99"/>
    <w:rsid w:val="008B4120"/>
  </w:style>
  <w:style w:type="paragraph" w:styleId="a5">
    <w:name w:val="footer"/>
    <w:basedOn w:val="a"/>
    <w:link w:val="a6"/>
    <w:uiPriority w:val="99"/>
    <w:unhideWhenUsed/>
    <w:rsid w:val="008B4120"/>
    <w:pPr>
      <w:tabs>
        <w:tab w:val="center" w:pos="4252"/>
        <w:tab w:val="right" w:pos="8504"/>
      </w:tabs>
      <w:snapToGrid w:val="0"/>
    </w:pPr>
  </w:style>
  <w:style w:type="character" w:customStyle="1" w:styleId="a6">
    <w:name w:val="フッター (文字)"/>
    <w:basedOn w:val="a0"/>
    <w:link w:val="a5"/>
    <w:uiPriority w:val="99"/>
    <w:rsid w:val="008B4120"/>
  </w:style>
  <w:style w:type="paragraph" w:styleId="a7">
    <w:name w:val="Note Heading"/>
    <w:basedOn w:val="a"/>
    <w:next w:val="a"/>
    <w:link w:val="a8"/>
    <w:uiPriority w:val="99"/>
    <w:unhideWhenUsed/>
    <w:rsid w:val="00A420CF"/>
    <w:pPr>
      <w:jc w:val="center"/>
    </w:pPr>
    <w:rPr>
      <w:rFonts w:asciiTheme="majorEastAsia" w:eastAsiaTheme="majorEastAsia" w:hAnsiTheme="majorEastAsia"/>
      <w:sz w:val="24"/>
      <w:szCs w:val="24"/>
    </w:rPr>
  </w:style>
  <w:style w:type="character" w:customStyle="1" w:styleId="a8">
    <w:name w:val="記 (文字)"/>
    <w:basedOn w:val="a0"/>
    <w:link w:val="a7"/>
    <w:uiPriority w:val="99"/>
    <w:rsid w:val="00A420CF"/>
    <w:rPr>
      <w:rFonts w:asciiTheme="majorEastAsia" w:eastAsiaTheme="majorEastAsia" w:hAnsiTheme="majorEastAsia"/>
      <w:sz w:val="24"/>
      <w:szCs w:val="24"/>
    </w:rPr>
  </w:style>
  <w:style w:type="paragraph" w:styleId="a9">
    <w:name w:val="Closing"/>
    <w:basedOn w:val="a"/>
    <w:link w:val="aa"/>
    <w:uiPriority w:val="99"/>
    <w:unhideWhenUsed/>
    <w:rsid w:val="00A420CF"/>
    <w:pPr>
      <w:jc w:val="right"/>
    </w:pPr>
    <w:rPr>
      <w:rFonts w:asciiTheme="majorEastAsia" w:eastAsiaTheme="majorEastAsia" w:hAnsiTheme="majorEastAsia"/>
      <w:sz w:val="24"/>
      <w:szCs w:val="24"/>
    </w:rPr>
  </w:style>
  <w:style w:type="character" w:customStyle="1" w:styleId="aa">
    <w:name w:val="結語 (文字)"/>
    <w:basedOn w:val="a0"/>
    <w:link w:val="a9"/>
    <w:uiPriority w:val="99"/>
    <w:rsid w:val="00A420CF"/>
    <w:rPr>
      <w:rFonts w:asciiTheme="majorEastAsia" w:eastAsiaTheme="majorEastAsia" w:hAnsiTheme="majorEastAsia"/>
      <w:sz w:val="24"/>
      <w:szCs w:val="24"/>
    </w:rPr>
  </w:style>
  <w:style w:type="table" w:styleId="ab">
    <w:name w:val="Table Grid"/>
    <w:basedOn w:val="a1"/>
    <w:uiPriority w:val="59"/>
    <w:rsid w:val="0091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C138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13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74659-CDAB-4B68-ACF7-8C138824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39</cp:revision>
  <cp:lastPrinted>2015-12-11T01:38:00Z</cp:lastPrinted>
  <dcterms:created xsi:type="dcterms:W3CDTF">2015-11-11T22:58:00Z</dcterms:created>
  <dcterms:modified xsi:type="dcterms:W3CDTF">2016-02-05T06:25:00Z</dcterms:modified>
</cp:coreProperties>
</file>