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56"/>
          <w:szCs w:val="56"/>
        </w:rPr>
        <w:t>標　準　作　業　書（例）</w:t>
      </w: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40"/>
          <w:szCs w:val="40"/>
        </w:rPr>
        <w:t>（解　体　業）</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61"/>
      </w:tblGrid>
      <w:tr w:rsidR="00062FED" w:rsidTr="00924777">
        <w:trPr>
          <w:trHeight w:val="1288"/>
        </w:trPr>
        <w:tc>
          <w:tcPr>
            <w:tcW w:w="716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本書は、あくまで参考例であるので、作業実態に</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あわせて適宜修正を加えること。</w:t>
            </w: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32"/>
          <w:szCs w:val="32"/>
        </w:rPr>
        <w:t>○○○商会</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jc w:val="center"/>
        <w:rPr>
          <w:rFonts w:ascii="ＭＳ 明朝" w:cstheme="minorBidi"/>
        </w:rPr>
      </w:pPr>
      <w:r>
        <w:rPr>
          <w:rFonts w:ascii="ＭＳ 明朝" w:eastAsia="HG丸ｺﾞｼｯｸM-PRO" w:cs="HG丸ｺﾞｼｯｸM-PRO" w:hint="eastAsia"/>
          <w:sz w:val="28"/>
          <w:szCs w:val="28"/>
        </w:rPr>
        <w:t>○○年○○月○○日　制定</w:t>
      </w:r>
    </w:p>
    <w:p w:rsidR="00062FED" w:rsidRDefault="00062FED" w:rsidP="00062FED">
      <w:pPr>
        <w:jc w:val="center"/>
        <w:rPr>
          <w:rFonts w:ascii="ＭＳ 明朝" w:cstheme="minorBidi"/>
        </w:rPr>
      </w:pPr>
      <w:r>
        <w:rPr>
          <w:rFonts w:ascii="ＭＳ 明朝" w:eastAsia="HG丸ｺﾞｼｯｸM-PRO" w:cs="HG丸ｺﾞｼｯｸM-PRO" w:hint="eastAsia"/>
          <w:sz w:val="28"/>
          <w:szCs w:val="28"/>
        </w:rPr>
        <w:t>○○年○○月○○日　改訂</w:t>
      </w: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１　フローチャート（処理の流れ）</w:t>
      </w:r>
    </w:p>
    <w:p w:rsidR="00062FED" w:rsidRDefault="00062FED" w:rsidP="00062FED">
      <w:pPr>
        <w:rPr>
          <w:rFonts w:ascii="ＭＳ 明朝" w:cstheme="minorBidi"/>
        </w:rPr>
      </w:pPr>
    </w:p>
    <w:p w:rsidR="00062FED" w:rsidRDefault="00062FED" w:rsidP="00062FED">
      <w:pPr>
        <w:rPr>
          <w:rFonts w:ascii="ＭＳ 明朝" w:cstheme="minorBidi"/>
        </w:rPr>
      </w:pPr>
    </w:p>
    <w:tbl>
      <w:tblPr>
        <w:tblW w:w="0" w:type="auto"/>
        <w:tblInd w:w="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tblGrid>
      <w:tr w:rsidR="00062FED" w:rsidTr="00924777">
        <w:trPr>
          <w:trHeight w:val="322"/>
        </w:trPr>
        <w:tc>
          <w:tcPr>
            <w:tcW w:w="264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使用済自動車の運搬</w:t>
            </w:r>
          </w:p>
        </w:tc>
      </w:tr>
    </w:tbl>
    <w:p w:rsidR="00062FED" w:rsidRDefault="00062FED" w:rsidP="00062FED">
      <w:pPr>
        <w:rPr>
          <w:rFonts w:ascii="ＭＳ 明朝" w:cstheme="minorBidi"/>
        </w:rPr>
      </w:pPr>
    </w:p>
    <w:p w:rsidR="00062FED" w:rsidRDefault="00062FED" w:rsidP="00062FED">
      <w:pPr>
        <w:rPr>
          <w:rFonts w:ascii="ＭＳ 明朝" w:cstheme="minorBidi"/>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661"/>
        <w:gridCol w:w="771"/>
        <w:gridCol w:w="2093"/>
        <w:gridCol w:w="330"/>
        <w:gridCol w:w="111"/>
        <w:gridCol w:w="2533"/>
        <w:gridCol w:w="1102"/>
        <w:gridCol w:w="1818"/>
      </w:tblGrid>
      <w:tr w:rsidR="00062FED" w:rsidTr="00924777">
        <w:trPr>
          <w:cantSplit/>
          <w:trHeight w:val="322"/>
        </w:trPr>
        <w:tc>
          <w:tcPr>
            <w:tcW w:w="275" w:type="dxa"/>
            <w:vMerge w:val="restart"/>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設</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備</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の</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保</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守</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点</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検</w:t>
            </w:r>
          </w:p>
        </w:tc>
        <w:tc>
          <w:tcPr>
            <w:tcW w:w="3194" w:type="dxa"/>
            <w:gridSpan w:val="3"/>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4" w:type="dxa"/>
            <w:gridSpan w:val="2"/>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使用済自動車の保管</w:t>
            </w:r>
          </w:p>
        </w:tc>
        <w:tc>
          <w:tcPr>
            <w:tcW w:w="2920" w:type="dxa"/>
            <w:gridSpan w:val="2"/>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644"/>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7"/>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194" w:type="dxa"/>
            <w:gridSpan w:val="3"/>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4" w:type="dxa"/>
            <w:gridSpan w:val="2"/>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フロン類の回収</w:t>
            </w:r>
          </w:p>
        </w:tc>
        <w:tc>
          <w:tcPr>
            <w:tcW w:w="2920" w:type="dxa"/>
            <w:gridSpan w:val="2"/>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7"/>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305" w:type="dxa"/>
            <w:gridSpan w:val="4"/>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2"/>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○廃油・廃液の回収</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○エアバッグ類の回収</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○タイヤ、鉛蓄電池等の回収</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○部品等の回収</w:t>
            </w:r>
          </w:p>
        </w:tc>
        <w:tc>
          <w:tcPr>
            <w:tcW w:w="1818" w:type="dxa"/>
            <w:vMerge w:val="restart"/>
            <w:tcBorders>
              <w:top w:val="nil"/>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644"/>
        </w:trPr>
        <w:tc>
          <w:tcPr>
            <w:tcW w:w="275"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771" w:type="dxa"/>
            <w:vMerge w:val="restart"/>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093"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油水分離装置の</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管理</w:t>
            </w:r>
          </w:p>
        </w:tc>
        <w:tc>
          <w:tcPr>
            <w:tcW w:w="441" w:type="dxa"/>
            <w:gridSpan w:val="2"/>
            <w:vMerge w:val="restart"/>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322"/>
        </w:trPr>
        <w:tc>
          <w:tcPr>
            <w:tcW w:w="275" w:type="dxa"/>
            <w:vMerge/>
            <w:tcBorders>
              <w:top w:val="nil"/>
              <w:left w:val="nil"/>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tcBorders>
              <w:top w:val="single" w:sz="4" w:space="0" w:color="000000"/>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771"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2093"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441"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635"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322"/>
        </w:trPr>
        <w:tc>
          <w:tcPr>
            <w:tcW w:w="1707" w:type="dxa"/>
            <w:gridSpan w:val="3"/>
            <w:tcBorders>
              <w:top w:val="nil"/>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093" w:type="dxa"/>
            <w:tcBorders>
              <w:top w:val="single" w:sz="4" w:space="0" w:color="000000"/>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441" w:type="dxa"/>
            <w:gridSpan w:val="2"/>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635" w:type="dxa"/>
            <w:gridSpan w:val="2"/>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644"/>
        </w:trPr>
        <w:tc>
          <w:tcPr>
            <w:tcW w:w="4241" w:type="dxa"/>
            <w:gridSpan w:val="6"/>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2"/>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818" w:type="dxa"/>
            <w:vMerge/>
            <w:tcBorders>
              <w:top w:val="nil"/>
              <w:left w:val="single" w:sz="4" w:space="0" w:color="000000"/>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bl>
    <w:p w:rsidR="00062FED" w:rsidRDefault="00062FED" w:rsidP="00062FED">
      <w:pPr>
        <w:rPr>
          <w:rFonts w:ascii="ＭＳ 明朝" w:cstheme="minorBidi"/>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1"/>
        <w:gridCol w:w="881"/>
        <w:gridCol w:w="2313"/>
        <w:gridCol w:w="551"/>
        <w:gridCol w:w="1763"/>
        <w:gridCol w:w="110"/>
        <w:gridCol w:w="551"/>
        <w:gridCol w:w="1652"/>
        <w:gridCol w:w="937"/>
      </w:tblGrid>
      <w:tr w:rsidR="00062FED" w:rsidTr="00924777">
        <w:trPr>
          <w:cantSplit/>
          <w:trHeight w:val="644"/>
        </w:trPr>
        <w:tc>
          <w:tcPr>
            <w:tcW w:w="661"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火</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災</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予</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防</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上</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の</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措</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置</w:t>
            </w:r>
          </w:p>
        </w:tc>
        <w:tc>
          <w:tcPr>
            <w:tcW w:w="8758" w:type="dxa"/>
            <w:gridSpan w:val="8"/>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8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解体自動車の保管</w:t>
            </w:r>
          </w:p>
        </w:tc>
        <w:tc>
          <w:tcPr>
            <w:tcW w:w="55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873" w:type="dxa"/>
            <w:gridSpan w:val="2"/>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有用物の保管</w:t>
            </w:r>
          </w:p>
        </w:tc>
        <w:tc>
          <w:tcPr>
            <w:tcW w:w="55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廃棄物の保管</w:t>
            </w:r>
          </w:p>
        </w:tc>
        <w:tc>
          <w:tcPr>
            <w:tcW w:w="937" w:type="dxa"/>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1288"/>
        </w:trPr>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8"/>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322"/>
        </w:trPr>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8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解体自動車の運搬</w:t>
            </w:r>
          </w:p>
        </w:tc>
        <w:tc>
          <w:tcPr>
            <w:tcW w:w="551" w:type="dxa"/>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76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有用物の運搬</w:t>
            </w:r>
          </w:p>
        </w:tc>
        <w:tc>
          <w:tcPr>
            <w:tcW w:w="661" w:type="dxa"/>
            <w:gridSpan w:val="2"/>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廃棄物の運搬</w:t>
            </w:r>
          </w:p>
        </w:tc>
        <w:tc>
          <w:tcPr>
            <w:tcW w:w="937" w:type="dxa"/>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cantSplit/>
          <w:trHeight w:val="644"/>
        </w:trPr>
        <w:tc>
          <w:tcPr>
            <w:tcW w:w="661" w:type="dxa"/>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8758" w:type="dxa"/>
            <w:gridSpan w:val="8"/>
            <w:tcBorders>
              <w:top w:val="nil"/>
              <w:left w:val="single" w:sz="4" w:space="0" w:color="000000"/>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F465F0" w:rsidRDefault="00F465F0"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２　使用済自動車の運搬の方法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自社車輌による運搬</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自社車輌を使用し運搬する。使用車輌は以下のとおり。</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収集運搬基準の遵守</w:t>
      </w:r>
    </w:p>
    <w:p w:rsidR="00062FED" w:rsidRDefault="00062FED" w:rsidP="00F465F0">
      <w:pPr>
        <w:ind w:left="440" w:firstLineChars="200" w:firstLine="480"/>
        <w:rPr>
          <w:rFonts w:ascii="ＭＳ 明朝" w:eastAsia="HG丸ｺﾞｼｯｸM-PRO" w:cs="HG丸ｺﾞｼｯｸM-PRO"/>
          <w:sz w:val="24"/>
          <w:szCs w:val="24"/>
        </w:rPr>
      </w:pPr>
      <w:r>
        <w:rPr>
          <w:rFonts w:ascii="ＭＳ 明朝" w:eastAsia="HG丸ｺﾞｼｯｸM-PRO" w:cs="HG丸ｺﾞｼｯｸM-PRO" w:hint="eastAsia"/>
          <w:sz w:val="24"/>
          <w:szCs w:val="24"/>
        </w:rPr>
        <w:t>運搬に当たっては、廃棄物の収集運搬基準を遵守する。</w:t>
      </w:r>
    </w:p>
    <w:p w:rsidR="00F465F0" w:rsidRDefault="00F465F0" w:rsidP="00F465F0">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lastRenderedPageBreak/>
        <w:t xml:space="preserve">⑵　</w:t>
      </w:r>
      <w:r w:rsidR="00062FED">
        <w:rPr>
          <w:rFonts w:ascii="ＭＳ 明朝" w:eastAsia="HG丸ｺﾞｼｯｸM-PRO" w:cs="HG丸ｺﾞｼｯｸM-PRO" w:hint="eastAsia"/>
          <w:sz w:val="24"/>
          <w:szCs w:val="24"/>
        </w:rPr>
        <w:t>廃棄物処理法の収集運搬業の許可業者への委託</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使用済自動車の当社への運搬は、原則、自社の車輌輸送車で行うこととするが、自　　社車輌が何らかの理由で使用できない場合は、廃棄物収集運搬業の許可を有する次の</w:t>
      </w:r>
    </w:p>
    <w:p w:rsidR="00062FED" w:rsidRDefault="00062FED" w:rsidP="00062FED">
      <w:pPr>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者へ委託することとする。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864"/>
        <w:gridCol w:w="1322"/>
        <w:gridCol w:w="2534"/>
      </w:tblGrid>
      <w:tr w:rsidR="00062FED" w:rsidTr="00924777">
        <w:trPr>
          <w:trHeight w:val="322"/>
        </w:trPr>
        <w:tc>
          <w:tcPr>
            <w:tcW w:w="143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143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３　使用済自動車の保管</w:t>
      </w: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保管は、次の廃棄物処理法の保管基準を遵守する。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062FED" w:rsidTr="00924777">
        <w:trPr>
          <w:trHeight w:val="644"/>
        </w:trPr>
        <w:tc>
          <w:tcPr>
            <w:tcW w:w="91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保管は、囲いから３０ｃｍ離れた場所から行い、積み重ねる際は囲いから３ｍ</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以内では２段積み高さ３ｍまで、その内側では３段積み高さ４．５ｍまでとする。</w:t>
            </w: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積み重ねる場合は、それぞれの自動車の重心がほぼ重なるよう。整然と行う。</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【トラック等大型車を保管する場合】</w:t>
      </w:r>
    </w:p>
    <w:p w:rsidR="00062FED" w:rsidRDefault="00062FED" w:rsidP="00062FED">
      <w:pPr>
        <w:ind w:left="440"/>
        <w:rPr>
          <w:rFonts w:ascii="ＭＳ 明朝" w:cstheme="minorBidi"/>
        </w:rPr>
      </w:pPr>
      <w:r>
        <w:rPr>
          <w:rFonts w:ascii="ＭＳ 明朝" w:eastAsia="HG丸ｺﾞｼｯｸM-PRO" w:cs="HG丸ｺﾞｼｯｸM-PRO" w:hint="eastAsia"/>
          <w:sz w:val="24"/>
          <w:szCs w:val="24"/>
        </w:rPr>
        <w:t>平置きで保管する。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【廃油・廃液が漏出するおそれがある使用済自動車を保管する場合】</w:t>
      </w:r>
    </w:p>
    <w:p w:rsidR="00062FED" w:rsidRDefault="00062FED" w:rsidP="00062FED">
      <w:pPr>
        <w:ind w:left="240" w:hangingChars="100" w:hanging="240"/>
        <w:rPr>
          <w:rFonts w:ascii="ＭＳ 明朝" w:cstheme="minorBidi"/>
        </w:rPr>
      </w:pPr>
      <w:r>
        <w:rPr>
          <w:rFonts w:ascii="ＭＳ 明朝" w:eastAsia="HG丸ｺﾞｼｯｸM-PRO" w:cs="HG丸ｺﾞｼｯｸM-PRO" w:hint="eastAsia"/>
          <w:sz w:val="24"/>
          <w:szCs w:val="24"/>
        </w:rPr>
        <w:t xml:space="preserve">　　老朽化車や事故車など、廃油・廃液の漏出するおそれがある車輌は、搬入後直ちに解　体作業場で液抜きを行い、保管場所で廃油・廃液が漏れないように適切に処置した上で　保管する。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４　廃油及び廃液の回収、事業所からの流出の防止及び保管の方法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燃料（ガソリン、軽油）の回収・保管・処理の方法</w:t>
      </w:r>
    </w:p>
    <w:p w:rsidR="00062FED" w:rsidRDefault="00062FED" w:rsidP="00F465F0">
      <w:pPr>
        <w:ind w:firstLineChars="300" w:firstLine="720"/>
        <w:rPr>
          <w:rFonts w:ascii="ＭＳ 明朝" w:cstheme="minorBidi"/>
        </w:rPr>
      </w:pPr>
      <w:r>
        <w:rPr>
          <w:rFonts w:ascii="ＭＳ 明朝" w:eastAsia="HG丸ｺﾞｼｯｸM-PRO" w:cs="HG丸ｺﾞｼｯｸM-PRO" w:hint="eastAsia"/>
          <w:sz w:val="24"/>
          <w:szCs w:val="24"/>
        </w:rPr>
        <w:t>燃料の抜き取りは、解体作業場で行う。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燃料タンクのドレンボルトを緩め、燃料を抜き取る。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○ドレンボルトがない車輌は、燃料ポンプを外し、燃料を抜き取る。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○燃料ポンプを外せない車輌は、タンクに穴を開けるかタンクを降ろし抜き取る。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燃料タンクから燃料が十分に抜けたことを確認し、ドレンボルトを締める。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受け皿の燃料は、専用の回収缶に回収し、危険物保管場所にある最大保管量○○○ﾘｯﾄﾙの専用ドラム缶（タンク）に移し保管する。この際、ドラム缶（タンク）の蓋を確実に閉めたことを確認する。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ガソリンと軽油は別々に回収し、保管するドラム缶にはガソリン・軽油の表記を確実に行う。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燃料が床面に飛散した場合には、直ちにウエスで拭き取る。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⑥</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燃料は自社消費する。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各種オイルの回収・保管・処理の方法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車輌の下に、廃油の飛散対策用受け皿及び回収容器を置く。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回収するオイルのドレンボルトを緩め、自然落下等によりオイルを抜き取る。</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3"/>
      </w:tblGrid>
      <w:tr w:rsidR="00062FED" w:rsidTr="00924777">
        <w:trPr>
          <w:trHeight w:val="1288"/>
        </w:trPr>
        <w:tc>
          <w:tcPr>
            <w:tcW w:w="9363" w:type="dxa"/>
            <w:tcBorders>
              <w:top w:val="dashed" w:sz="4" w:space="0" w:color="000000"/>
              <w:left w:val="dashed" w:sz="4" w:space="0" w:color="000000"/>
              <w:bottom w:val="dashed" w:sz="4" w:space="0" w:color="000000"/>
              <w:right w:val="dashed"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t xml:space="preserve"> </w:t>
            </w:r>
            <w:r>
              <w:rPr>
                <w:rFonts w:ascii="ＭＳ 明朝" w:eastAsia="HG丸ｺﾞｼｯｸM-PRO" w:cs="HG丸ｺﾞｼｯｸM-PRO" w:hint="eastAsia"/>
                <w:sz w:val="24"/>
                <w:szCs w:val="24"/>
              </w:rPr>
              <w:t>オイルの種類：エンジンオイル、ミッションオイル、デフオイル、ブレーキオイル</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t xml:space="preserve"> </w:t>
            </w:r>
            <w:r>
              <w:rPr>
                <w:rFonts w:ascii="ＭＳ 明朝" w:eastAsia="HG丸ｺﾞｼｯｸM-PRO" w:cs="HG丸ｺﾞｼｯｸM-PRO" w:hint="eastAsia"/>
                <w:sz w:val="24"/>
                <w:szCs w:val="24"/>
              </w:rPr>
              <w:t xml:space="preserve">　　　　　　　クラッチオイル、パワーステアリングオイル</w:t>
            </w:r>
          </w:p>
        </w:tc>
      </w:tr>
    </w:tbl>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オイルが十分抜けたことを確認し、各ドレンボルトを締める。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危険物保管場所にある最大保管量○○○ﾘｯﾄﾙの専用のドラム缶（タンク）に移し保管する。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オイルが床面に飛散した場合には、ウエスで拭き取る。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冷却液（ＬＬＣ）の回収と保管の方法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車輌ラジエーターの下に、廃液の飛散対策用受け皿及び回収容器を置く。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ラジエーターのドレンボルトを外し、自然落下により冷却液を抜き取る。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冷却液が十分に抜けたことを確認し、ドレンボルトを締める。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保管場所にある最大保管量○○○ﾘｯﾄﾙの専用のドラム缶（タンク）に移し保管する。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冷却液が床面に飛散した場合は、ウエスで拭き取り、受け皿等に絞り出し、上記ドラム缶に移す。</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⑷　</w:t>
      </w:r>
      <w:r w:rsidR="00062FED">
        <w:rPr>
          <w:rFonts w:ascii="ＭＳ 明朝" w:eastAsia="HG丸ｺﾞｼｯｸM-PRO" w:cs="HG丸ｺﾞｼｯｸM-PRO" w:hint="eastAsia"/>
          <w:sz w:val="24"/>
          <w:szCs w:val="24"/>
        </w:rPr>
        <w:t>ウォッシャー液の回収と保管の方法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ウォッシャー液タンクの下に、廃液の飛散対策用受け皿及び回収容器を置く。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タンクの配管を外し、自然落下によりウォッシャー液を抜き取る。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保管場所にある最大保管量○○○ﾘｯﾄﾙの専用のドラム缶（タンク）に移し保管する。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ウォッシャー液が床面に飛散した場合には、ウエスで拭き取り、受け皿等に絞り出し、上記ドラム缶に移す。</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⑸　</w:t>
      </w:r>
      <w:r w:rsidR="00062FED">
        <w:rPr>
          <w:rFonts w:ascii="ＭＳ 明朝" w:eastAsia="HG丸ｺﾞｼｯｸM-PRO" w:cs="HG丸ｺﾞｼｯｸM-PRO" w:hint="eastAsia"/>
          <w:sz w:val="24"/>
          <w:szCs w:val="24"/>
        </w:rPr>
        <w:t>降雨前対策</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降雨前には、ためますに溜まっている燃料を除去する。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台風や警報など大雨前には油水分離装置に溜まっている廃油等を除去する。</w:t>
      </w:r>
    </w:p>
    <w:p w:rsidR="00062FED" w:rsidRDefault="00062FED" w:rsidP="00062FED">
      <w:pPr>
        <w:rPr>
          <w:rFonts w:ascii="ＭＳ 明朝" w:cstheme="minorBidi"/>
        </w:rPr>
      </w:pP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【屋根がない場合、又は屋根がある場合でも豪雨時に解体作業場に雨水の吹きこみがが　　ある場合】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○作業をしない時や降雨時は、解体作業場を不透水性のシートで覆う。</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⑹　</w:t>
      </w:r>
      <w:r w:rsidR="00062FED">
        <w:rPr>
          <w:rFonts w:ascii="ＭＳ 明朝" w:eastAsia="HG丸ｺﾞｼｯｸM-PRO" w:cs="HG丸ｺﾞｼｯｸM-PRO" w:hint="eastAsia"/>
          <w:sz w:val="24"/>
          <w:szCs w:val="24"/>
        </w:rPr>
        <w:t>燃料等が漏出した際に講じる措置</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燃料等が床面に漏出した場合は、ウエスで速やかに拭き取り、ウエスを専用のドラ　　ム缶で保管する。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⑺　</w:t>
      </w:r>
      <w:r w:rsidR="00062FED">
        <w:rPr>
          <w:rFonts w:ascii="ＭＳ 明朝" w:eastAsia="HG丸ｺﾞｼｯｸM-PRO" w:cs="HG丸ｺﾞｼｯｸM-PRO" w:hint="eastAsia"/>
          <w:sz w:val="24"/>
          <w:szCs w:val="24"/>
        </w:rPr>
        <w:t>廃油及び廃液の処理</w:t>
      </w:r>
    </w:p>
    <w:p w:rsidR="00062FED" w:rsidRDefault="00062FED" w:rsidP="00062FED">
      <w:pPr>
        <w:ind w:left="720" w:hangingChars="300" w:hanging="720"/>
        <w:rPr>
          <w:rFonts w:ascii="ＭＳ 明朝" w:cstheme="minorBidi"/>
        </w:rPr>
      </w:pPr>
      <w:r>
        <w:rPr>
          <w:rFonts w:ascii="ＭＳ 明朝" w:eastAsia="HG丸ｺﾞｼｯｸM-PRO" w:cs="HG丸ｺﾞｼｯｸM-PRO" w:hint="eastAsia"/>
          <w:sz w:val="24"/>
          <w:szCs w:val="24"/>
        </w:rPr>
        <w:t xml:space="preserve">　　○廃油・廃液ともに、再利用しない場合には廃棄物処理法に従い、産業廃棄物として　　　適正に処理を委託する。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○おおむね月回、産業廃棄物収集運搬業者に引き渡す。</w:t>
      </w:r>
    </w:p>
    <w:p w:rsidR="002D4F68" w:rsidRDefault="002D4F68" w:rsidP="00062FED">
      <w:pPr>
        <w:rPr>
          <w:rFonts w:ascii="ＭＳ 明朝" w:eastAsia="HG丸ｺﾞｼｯｸM-PRO" w:cs="HG丸ｺﾞｼｯｸM-PRO" w:hint="eastAsia"/>
          <w:sz w:val="24"/>
          <w:szCs w:val="24"/>
        </w:rPr>
      </w:pPr>
    </w:p>
    <w:p w:rsidR="002D4F68" w:rsidRDefault="002D4F68" w:rsidP="00062FED">
      <w:pPr>
        <w:rPr>
          <w:rFonts w:ascii="ＭＳ 明朝" w:eastAsia="HG丸ｺﾞｼｯｸM-PRO" w:cs="HG丸ｺﾞｼｯｸM-PRO" w:hint="eastAsia"/>
          <w:sz w:val="24"/>
          <w:szCs w:val="24"/>
        </w:rPr>
      </w:pPr>
    </w:p>
    <w:p w:rsidR="00062FED" w:rsidRDefault="00062FED" w:rsidP="00062FED">
      <w:pPr>
        <w:rPr>
          <w:rFonts w:ascii="ＭＳ 明朝" w:cstheme="minorBidi"/>
        </w:rPr>
      </w:pPr>
      <w:r>
        <w:rPr>
          <w:rFonts w:ascii="ＭＳ 明朝" w:eastAsia="HG丸ｺﾞｼｯｸM-PRO" w:cs="HG丸ｺﾞｼｯｸM-PRO" w:hint="eastAsia"/>
          <w:sz w:val="24"/>
          <w:szCs w:val="24"/>
        </w:rPr>
        <w:lastRenderedPageBreak/>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【油水分離装置、排水溝がない場合】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○作業終了後は床面を点検し、オイル類は必ず拭き取っておく。</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○清掃には水を用いない。</w:t>
      </w:r>
    </w:p>
    <w:p w:rsidR="00062FED" w:rsidRDefault="00062FED" w:rsidP="00062FED">
      <w:pPr>
        <w:ind w:left="720" w:hangingChars="300" w:hanging="720"/>
        <w:rPr>
          <w:rFonts w:ascii="ＭＳ 明朝" w:cstheme="minorBidi"/>
        </w:rPr>
      </w:pPr>
      <w:r>
        <w:rPr>
          <w:rFonts w:ascii="ＭＳ 明朝" w:eastAsia="HG丸ｺﾞｼｯｸM-PRO" w:cs="HG丸ｺﾞｼｯｸM-PRO" w:hint="eastAsia"/>
          <w:sz w:val="24"/>
          <w:szCs w:val="24"/>
        </w:rPr>
        <w:t xml:space="preserve">　　○廃油・廃液が床面に漏出した場合は、ウエスで直ちに拭き取り、ウエスを専用のド　　　ラム缶で保管する。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５　油水分離装置及びためます等の管理の方法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油水分離装置の管理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○槽の上には、物を置かない。</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○各槽に吸着マットを浮かべ、浮遊物を除去する。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○毎日、各槽の蓋を開け、油膜の状況、槽のひび割れの状態をチェックする。</w:t>
      </w:r>
    </w:p>
    <w:p w:rsidR="00062FED" w:rsidRDefault="00062FED" w:rsidP="00062FED">
      <w:pPr>
        <w:ind w:left="720" w:hangingChars="300" w:hanging="720"/>
        <w:rPr>
          <w:rFonts w:ascii="ＭＳ 明朝" w:cstheme="minorBidi"/>
        </w:rPr>
      </w:pPr>
      <w:r>
        <w:rPr>
          <w:rFonts w:ascii="ＭＳ 明朝" w:eastAsia="HG丸ｺﾞｼｯｸM-PRO" w:cs="HG丸ｺﾞｼｯｸM-PRO" w:hint="eastAsia"/>
          <w:sz w:val="24"/>
          <w:szCs w:val="24"/>
        </w:rPr>
        <w:t xml:space="preserve">　　○最終槽に油膜が見られる場合には、すべての吸着マットを交換し、必要に応じて柄　　　杓等で廃油を専用のドラム缶に回収する。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○廃油、汚泥は、月○○回引き抜き、産業廃棄物処理業者に処理を委託する。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ためます等の管理</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１日の作業が終了した後は、ためますに設置した燃料回収容器から専用のドラム缶　　</w:t>
      </w:r>
      <w:bookmarkStart w:id="0" w:name="_GoBack"/>
      <w:bookmarkEnd w:id="0"/>
      <w:r>
        <w:rPr>
          <w:rFonts w:ascii="ＭＳ 明朝" w:eastAsia="HG丸ｺﾞｼｯｸM-PRO" w:cs="HG丸ｺﾞｼｯｸM-PRO" w:hint="eastAsia"/>
          <w:sz w:val="24"/>
          <w:szCs w:val="24"/>
        </w:rPr>
        <w:t>に移し替える。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ind w:left="240" w:hangingChars="100" w:hanging="240"/>
        <w:rPr>
          <w:rFonts w:ascii="ＭＳ 明朝" w:cstheme="minorBidi"/>
        </w:rPr>
      </w:pPr>
      <w:r>
        <w:rPr>
          <w:rFonts w:ascii="ＭＳ 明朝" w:eastAsia="HG丸ｺﾞｼｯｸM-PRO" w:cs="HG丸ｺﾞｼｯｸM-PRO" w:hint="eastAsia"/>
          <w:sz w:val="24"/>
          <w:szCs w:val="24"/>
        </w:rPr>
        <w:t>６　使用済自動車又は解体自動車の解体の方法、解体に伴って生じる廃棄物の処理の方法、　　部品・材料その他有用なものの保管の方法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バッテリー（鉛蓄電池）の回収・保管</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専用コンテナ等に入れて保管し、一定の数量に達したら回収事業者（○○○○○○　　○）に引き渡す。</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廃タイヤの回収・保管・処理</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廃タイヤをインパクトレンチ等で取り外し、廃タイヤ保管場所で保管し、保管上限量に達した段階で産業廃棄物処理業者へ処理委託する。</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lastRenderedPageBreak/>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利用可能なタイヤについては、顧客等に販売する。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【屋外に保管する場合】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蚊の発生源とならないようシートで覆いをする。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エアバッグ類の回収・保管・処理</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【回収の場合】</w:t>
      </w:r>
    </w:p>
    <w:p w:rsidR="00062FED" w:rsidRDefault="00062FED" w:rsidP="00F465F0">
      <w:pPr>
        <w:ind w:left="960" w:hangingChars="400" w:hanging="96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○すべてのエアバッグ類について、「引取基準」に従い、インフレーターを回収する。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【車上作動処理の場合】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○自動車メーカーからの委託内容に沿って処理する。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○車上作動処理は建物内で行い、音が漏れないように配慮する。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⑷　</w:t>
      </w:r>
      <w:r w:rsidR="00062FED">
        <w:rPr>
          <w:rFonts w:ascii="ＭＳ 明朝" w:eastAsia="HG丸ｺﾞｼｯｸM-PRO" w:cs="HG丸ｺﾞｼｯｸM-PRO" w:hint="eastAsia"/>
          <w:sz w:val="24"/>
          <w:szCs w:val="24"/>
        </w:rPr>
        <w:t>有用部品等の回収・保管</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バンパー、ボンネット、室内パネル、シート、ライト、エンジン、ミッション、足回り等を手作業又はニブラ等の重機により取り外す。又は、部品購入の依頼があれば、当社の監督のもと、顧客が取り外し販売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回収された有用部品は、専用コンテナ等に入れ、保管場所に搬送し保管する。</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注文に応じて販売するが、棚卸しでデッドストックとなった部品は、産業廃棄物として適正に処理する。</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エンジン、廃油及び廃液の漏出するおそれのあるものは、解体作業場内の専用の部品保管場所に保管する。</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⑸　</w:t>
      </w:r>
      <w:r w:rsidR="00062FED">
        <w:rPr>
          <w:rFonts w:ascii="ＭＳ 明朝" w:eastAsia="HG丸ｺﾞｼｯｸM-PRO" w:cs="HG丸ｺﾞｼｯｸM-PRO" w:hint="eastAsia"/>
          <w:sz w:val="24"/>
          <w:szCs w:val="24"/>
        </w:rPr>
        <w:t>その他</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車載用ＬＰＧボンベは取り外し、処理業者に引き渡す。</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蛍光管は破損しないよう取り外し、保管する。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○委託処理業者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2975"/>
        <w:gridCol w:w="1321"/>
        <w:gridCol w:w="1873"/>
      </w:tblGrid>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収集運搬業者名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09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中間処理業者名</w:t>
            </w:r>
          </w:p>
        </w:tc>
        <w:tc>
          <w:tcPr>
            <w:tcW w:w="297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187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７　解体業の用に供する施設の保守点検の方法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保守点検計画</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次のとおり、保守点検箇所・チェックポイント、頻度を定めた保守点検計画に基づ　　き、保守点検を実施する。この計画は、毎事業年度当初に見直し作業を行う。</w:t>
      </w:r>
    </w:p>
    <w:p w:rsidR="00062FED" w:rsidRDefault="00062FED" w:rsidP="00062FED">
      <w:pPr>
        <w:rPr>
          <w:rFonts w:ascii="ＭＳ 明朝" w:cstheme="minorBidi"/>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2"/>
        <w:gridCol w:w="3305"/>
        <w:gridCol w:w="2424"/>
        <w:gridCol w:w="1872"/>
      </w:tblGrid>
      <w:tr w:rsidR="00062FED" w:rsidTr="00924777">
        <w:trPr>
          <w:trHeight w:val="322"/>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lastRenderedPageBreak/>
              <w:t>区分</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点検箇所・ポイント</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点検時期</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保守方法</w:t>
            </w:r>
          </w:p>
        </w:tc>
      </w:tr>
      <w:tr w:rsidR="00062FED" w:rsidTr="00924777">
        <w:trPr>
          <w:trHeight w:val="64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　囲い等</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②施錠の適否</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①月</w:t>
            </w:r>
            <w:r>
              <w:rPr>
                <w:rFonts w:ascii="ＭＳ 明朝" w:eastAsia="HG丸ｺﾞｼｯｸM-PRO" w:cs="HG丸ｺﾞｼｯｸM-PRO" w:hint="eastAsia"/>
                <w:sz w:val="24"/>
                <w:szCs w:val="24"/>
                <w:u w:val="single" w:color="000000"/>
              </w:rPr>
              <w:t xml:space="preserve">　　　　　</w:t>
            </w:r>
            <w:r>
              <w:rPr>
                <w:rFonts w:ascii="ＭＳ 明朝" w:eastAsia="HG丸ｺﾞｼｯｸM-PRO" w:cs="HG丸ｺﾞｼｯｸM-PRO" w:hint="eastAsia"/>
                <w:sz w:val="24"/>
                <w:szCs w:val="24"/>
              </w:rPr>
              <w:t>回</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②毎日（作業終了時）</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966"/>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２　床面</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①ひび割れの有無</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②鉄板溶接部の隙間の有無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③油膜の有無</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毎日（始業時）</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①直ちに補修</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②直ちに補修</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③直ちに補修</w:t>
            </w:r>
          </w:p>
        </w:tc>
      </w:tr>
      <w:tr w:rsidR="00062FED" w:rsidTr="00924777">
        <w:trPr>
          <w:trHeight w:val="1610"/>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３　油水分離　装置</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①流末排水溝での油膜の有無</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②堆積物の量</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③降雨予想時の廃油の抜き取　り確認</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①随時</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②週</w:t>
            </w:r>
            <w:r>
              <w:rPr>
                <w:rFonts w:ascii="ＭＳ 明朝" w:eastAsia="HG丸ｺﾞｼｯｸM-PRO" w:cs="HG丸ｺﾞｼｯｸM-PRO" w:hint="eastAsia"/>
                <w:sz w:val="24"/>
                <w:szCs w:val="24"/>
                <w:u w:val="single" w:color="000000"/>
              </w:rPr>
              <w:t xml:space="preserve">　　　　　</w:t>
            </w:r>
            <w:r>
              <w:rPr>
                <w:rFonts w:ascii="ＭＳ 明朝" w:eastAsia="HG丸ｺﾞｼｯｸM-PRO" w:cs="HG丸ｺﾞｼｯｸM-PRO" w:hint="eastAsia"/>
                <w:sz w:val="24"/>
                <w:szCs w:val="24"/>
              </w:rPr>
              <w:t>回</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　　　　曜日）</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③降雨予想時ごと</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64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４　排水溝</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②ごみ・異物の撤去</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①週　　　　　回</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①直ちに補修</w:t>
            </w:r>
          </w:p>
        </w:tc>
      </w:tr>
      <w:tr w:rsidR="00062FED" w:rsidTr="00924777">
        <w:trPr>
          <w:trHeight w:val="64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５　ためます</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②貯留量の確認</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①週　　　　　回</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u w:val="single" w:color="000000"/>
              </w:rPr>
              <w:t xml:space="preserve">　　　　</w:t>
            </w:r>
            <w:r>
              <w:rPr>
                <w:rFonts w:ascii="ＭＳ 明朝" w:eastAsia="HG丸ｺﾞｼｯｸM-PRO" w:cs="HG丸ｺﾞｼｯｸM-PRO" w:hint="eastAsia"/>
                <w:sz w:val="24"/>
                <w:szCs w:val="24"/>
              </w:rPr>
              <w:t>曜日）</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①直ちに補修</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②適宜汲み取る</w:t>
            </w:r>
          </w:p>
        </w:tc>
      </w:tr>
      <w:tr w:rsidR="00062FED" w:rsidTr="00924777">
        <w:trPr>
          <w:trHeight w:val="2254"/>
        </w:trPr>
        <w:tc>
          <w:tcPr>
            <w:tcW w:w="176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６　保管場所</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解体作業場</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油抜取場所</w:t>
            </w:r>
          </w:p>
        </w:tc>
        <w:tc>
          <w:tcPr>
            <w:tcW w:w="330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①油・液の漏れの有無</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②ボウフラの発生の有無</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③屋根、覆い、囲い、壁等の　破損の有無</w:t>
            </w:r>
          </w:p>
        </w:tc>
        <w:tc>
          <w:tcPr>
            <w:tcW w:w="242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①毎日（終業時）</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②月　　　　　回</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（第　　　曜日）</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（５月～９月期）</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③月　　　　　回</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（第　　　曜日）</w:t>
            </w:r>
          </w:p>
        </w:tc>
        <w:tc>
          <w:tcPr>
            <w:tcW w:w="1872"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①直ちに除去</w:t>
            </w: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②薬剤散布</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③直ちに応急修理後、必要に応じて本格補修</w:t>
            </w:r>
          </w:p>
        </w:tc>
      </w:tr>
    </w:tbl>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事故時の対応</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廃油・廃液の場外への流出を確認した場合は、直ちに作業を中止し、関係行政機関　　に通報するとともに、土嚢等により流出箇所を閉鎖し、流出廃油等の拡散を防ぐため、　　オガクズフェンス、オイルマットにより、流出廃油等を回収する。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連絡体制については、「８．火災予防上の措置」の体制図を準用する。</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８　火災予防上の措置</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危険物への対応</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回収した燃料等（ガソリン、軽油、廃油）は、消防法に従い、貯蔵取り扱いを行う。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管理者の選任</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危険物の取り扱いに関する管理者を選任する。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危険物保安監督者：</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消火器の設置</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場所</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本数</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危険物の貯蔵・取り扱い</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自動車の解体作業場では、溶断作業を行う前に燃料等の可燃性食品の除去及び消火用具の準備を行い、かつ、除去した燃料等の適切な管理を行う。</w:t>
      </w: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lastRenderedPageBreak/>
        <w:t xml:space="preserve">⑵　</w:t>
      </w:r>
      <w:r w:rsidR="00062FED">
        <w:rPr>
          <w:rFonts w:ascii="ＭＳ 明朝" w:eastAsia="HG丸ｺﾞｼｯｸM-PRO" w:cs="HG丸ｺﾞｼｯｸM-PRO" w:hint="eastAsia"/>
          <w:sz w:val="24"/>
          <w:szCs w:val="24"/>
        </w:rPr>
        <w:t>高圧ガス保安法への対応</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アセチレン等可燃性ガスと酸素を利用して溶接・溶断作業を行う場合は、高圧ガス　　保安法の「貯蔵方法の技術上の基準」及び「その他消費の技術上の基準」に従って貯　　蔵・消費を行う。</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労働安全衛生法への対応</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アセチレン溶接装置等を使用して溶断する場合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作業主任者</w:t>
      </w:r>
      <w:r>
        <w:rPr>
          <w:rFonts w:ascii="ＭＳ 明朝" w:eastAsia="HG丸ｺﾞｼｯｸM-PRO" w:cs="HG丸ｺﾞｼｯｸM-PRO" w:hint="eastAsia"/>
          <w:sz w:val="24"/>
          <w:szCs w:val="24"/>
          <w:u w:val="single" w:color="000000"/>
        </w:rPr>
        <w:t xml:space="preserve">　　　　　　　　　　　</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⑷　</w:t>
      </w:r>
      <w:r w:rsidR="00062FED">
        <w:rPr>
          <w:rFonts w:ascii="ＭＳ 明朝" w:eastAsia="HG丸ｺﾞｼｯｸM-PRO" w:cs="HG丸ｺﾞｼｯｸM-PRO" w:hint="eastAsia"/>
          <w:sz w:val="24"/>
          <w:szCs w:val="24"/>
        </w:rPr>
        <w:t>緊急通報体制図</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火災等の事故の発生時に備え、連絡先を記載した連絡通報体制図を作業場及び事務　　所の見やすい場所に掲げる。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また、警察、消防、労働基準監督署等に連絡する。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緊急連絡体制図（電話番号を記入する。）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542"/>
        <w:gridCol w:w="661"/>
        <w:gridCol w:w="3195"/>
        <w:gridCol w:w="661"/>
        <w:gridCol w:w="3084"/>
      </w:tblGrid>
      <w:tr w:rsidR="00062FED" w:rsidTr="00924777">
        <w:trPr>
          <w:cantSplit/>
          <w:trHeight w:val="322"/>
        </w:trPr>
        <w:tc>
          <w:tcPr>
            <w:tcW w:w="2588" w:type="dxa"/>
            <w:gridSpan w:val="3"/>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作業責任者名</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c>
          <w:tcPr>
            <w:tcW w:w="661" w:type="dxa"/>
            <w:vMerge w:val="restart"/>
            <w:tcBorders>
              <w:top w:val="nil"/>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084" w:type="dxa"/>
            <w:vMerge w:val="restart"/>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事業所責任者名</w:t>
            </w:r>
          </w:p>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r>
      <w:tr w:rsidR="00062FED" w:rsidTr="00924777">
        <w:trPr>
          <w:cantSplit/>
          <w:trHeight w:val="644"/>
        </w:trPr>
        <w:tc>
          <w:tcPr>
            <w:tcW w:w="385" w:type="dxa"/>
            <w:vMerge w:val="restart"/>
            <w:tcBorders>
              <w:top w:val="nil"/>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1542" w:type="dxa"/>
            <w:tcBorders>
              <w:top w:val="single" w:sz="4" w:space="0" w:color="000000"/>
              <w:left w:val="single" w:sz="4" w:space="0" w:color="000000"/>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第一発見者</w:t>
            </w:r>
          </w:p>
        </w:tc>
        <w:tc>
          <w:tcPr>
            <w:tcW w:w="661" w:type="dxa"/>
            <w:vMerge w:val="restart"/>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322"/>
        </w:trPr>
        <w:tc>
          <w:tcPr>
            <w:tcW w:w="385" w:type="dxa"/>
            <w:vMerge/>
            <w:tcBorders>
              <w:top w:val="nil"/>
              <w:left w:val="nil"/>
              <w:bottom w:val="nil"/>
              <w:right w:val="nil"/>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1542" w:type="dxa"/>
            <w:tcBorders>
              <w:top w:val="single" w:sz="4" w:space="0" w:color="000000"/>
              <w:left w:val="nil"/>
              <w:bottom w:val="nil"/>
              <w:right w:val="nil"/>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tcBorders>
              <w:top w:val="nil"/>
              <w:left w:val="nil"/>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r w:rsidR="00062FED" w:rsidTr="00924777">
        <w:trPr>
          <w:cantSplit/>
          <w:trHeight w:val="644"/>
        </w:trPr>
        <w:tc>
          <w:tcPr>
            <w:tcW w:w="2588" w:type="dxa"/>
            <w:gridSpan w:val="3"/>
            <w:tcBorders>
              <w:top w:val="nil"/>
              <w:left w:val="nil"/>
              <w:bottom w:val="nil"/>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single" w:sz="4" w:space="0" w:color="000000"/>
              <w:right w:val="single" w:sz="4" w:space="0" w:color="000000"/>
            </w:tcBorders>
          </w:tcPr>
          <w:p w:rsidR="00062FED" w:rsidRDefault="00062FED" w:rsidP="00924777">
            <w:pPr>
              <w:overflowPunct/>
              <w:autoSpaceDE w:val="0"/>
              <w:autoSpaceDN w:val="0"/>
              <w:jc w:val="left"/>
              <w:textAlignment w:val="auto"/>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⑸　</w:t>
      </w:r>
      <w:r w:rsidR="00062FED">
        <w:rPr>
          <w:rFonts w:ascii="ＭＳ 明朝" w:eastAsia="HG丸ｺﾞｼｯｸM-PRO" w:cs="HG丸ｺﾞｼｯｸM-PRO" w:hint="eastAsia"/>
          <w:sz w:val="24"/>
          <w:szCs w:val="24"/>
        </w:rPr>
        <w:t>従業員への周知・教育・訓練</w:t>
      </w:r>
    </w:p>
    <w:p w:rsidR="00062FED" w:rsidRDefault="00062FED" w:rsidP="00F465F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危険物の取り扱い、高圧ガスの取り扱い等について従業員全員が理解・実践できるよう年○○○回、周知・教育を実施する。</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緊急時における措置について年○○○回（　　　　月）訓練を行う。</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周知・教育項目</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○ガソリン、軽油等危険物に関する基礎知識と取り扱い</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○アセチレン、酸素等高圧ガスに関する基礎知識と取り扱い</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○危険物施設、高圧ガス施設の運転・操作方法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○消火器等消火設備の取り扱い方法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○緊急時（火災時）の対応方法</w:t>
      </w:r>
    </w:p>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９　解体自動車の保管の方法</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保管の方法</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sidR="00F465F0">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保管は、次の廃棄物処理法の保管基準を遵守する。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062FED" w:rsidTr="00924777">
        <w:trPr>
          <w:trHeight w:val="644"/>
        </w:trPr>
        <w:tc>
          <w:tcPr>
            <w:tcW w:w="91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保管は、囲いから３０ｃｍ離れた場所から行い、積み重ねる際は囲いから３ｍ</w:t>
            </w:r>
          </w:p>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以内では２段積み高さ３ｍまで、その内側では３段積み高さ４．５ｍまでとする。</w:t>
            </w:r>
          </w:p>
        </w:tc>
      </w:tr>
    </w:tbl>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【トラック等大型車を保管する場合】</w:t>
      </w: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平置きで保管する。</w:t>
      </w:r>
    </w:p>
    <w:p w:rsidR="00062FED"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lastRenderedPageBreak/>
        <w:t>１０　解体自動車の運搬の方法</w:t>
      </w:r>
    </w:p>
    <w:p w:rsidR="00062FED" w:rsidRPr="00F465F0"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⑴　</w:t>
      </w:r>
      <w:r w:rsidR="00062FED">
        <w:rPr>
          <w:rFonts w:ascii="ＭＳ 明朝" w:eastAsia="HG丸ｺﾞｼｯｸM-PRO" w:cs="HG丸ｺﾞｼｯｸM-PRO" w:hint="eastAsia"/>
          <w:sz w:val="24"/>
          <w:szCs w:val="24"/>
        </w:rPr>
        <w:t>自社車輌による運搬</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解体自動車の運搬車輌への積み卸しは、フォークリフトにより行い、当社事業所及　　び破砕業者の保管場所の床面を破損させないよう留意して行う。</w:t>
      </w:r>
    </w:p>
    <w:p w:rsidR="00062FED" w:rsidRDefault="00062FED" w:rsidP="00062FED">
      <w:pPr>
        <w:rPr>
          <w:rFonts w:ascii="ＭＳ 明朝" w:cstheme="minorBidi"/>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308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運搬に当たっては、廃棄物の収集運搬基準を遵守する。</w:t>
      </w: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⑵　</w:t>
      </w:r>
      <w:r w:rsidR="00062FED">
        <w:rPr>
          <w:rFonts w:ascii="ＭＳ 明朝" w:eastAsia="HG丸ｺﾞｼｯｸM-PRO" w:cs="HG丸ｺﾞｼｯｸM-PRO" w:hint="eastAsia"/>
          <w:sz w:val="24"/>
          <w:szCs w:val="24"/>
        </w:rPr>
        <w:t>引渡先の事業者の車輌による運搬</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都道府県</w:t>
      </w:r>
      <w:r w:rsidR="00F465F0">
        <w:rPr>
          <w:rFonts w:ascii="ＭＳ 明朝" w:eastAsia="HG丸ｺﾞｼｯｸM-PRO" w:cs="HG丸ｺﾞｼｯｸM-PRO" w:hint="eastAsia"/>
          <w:sz w:val="24"/>
          <w:szCs w:val="24"/>
        </w:rPr>
        <w:t>等</w:t>
      </w:r>
      <w:r>
        <w:rPr>
          <w:rFonts w:ascii="ＭＳ 明朝" w:eastAsia="HG丸ｺﾞｼｯｸM-PRO" w:cs="HG丸ｺﾞｼｯｸM-PRO" w:hint="eastAsia"/>
          <w:sz w:val="24"/>
          <w:szCs w:val="24"/>
        </w:rPr>
        <w:t>の許可を受けた解体業者又は破砕業者に引き渡し、当該事業者の車輌で運搬する。</w:t>
      </w:r>
    </w:p>
    <w:p w:rsidR="00062FED" w:rsidRPr="00F465F0" w:rsidRDefault="00062FED" w:rsidP="00062FED">
      <w:pPr>
        <w:rPr>
          <w:rFonts w:ascii="ＭＳ 明朝" w:cstheme="minorBidi"/>
        </w:rPr>
      </w:pPr>
    </w:p>
    <w:p w:rsidR="00062FED" w:rsidRDefault="00062FED" w:rsidP="00062FED">
      <w:pPr>
        <w:rPr>
          <w:rFonts w:ascii="ＭＳ 明朝" w:cstheme="minorBidi"/>
        </w:rPr>
      </w:pPr>
      <w:r>
        <w:rPr>
          <w:rFonts w:ascii="ＭＳ 明朝" w:eastAsia="HG丸ｺﾞｼｯｸM-PRO" w:cs="HG丸ｺﾞｼｯｸM-PRO" w:hint="eastAsia"/>
          <w:sz w:val="24"/>
          <w:szCs w:val="24"/>
        </w:rPr>
        <w:t xml:space="preserve">　　　主な引渡先事業者</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4"/>
        <w:gridCol w:w="2974"/>
        <w:gridCol w:w="2974"/>
      </w:tblGrid>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F465F0" w:rsidP="00F465F0">
      <w:pPr>
        <w:ind w:firstLineChars="100" w:firstLine="240"/>
        <w:rPr>
          <w:rFonts w:ascii="ＭＳ 明朝" w:cstheme="minorBidi"/>
        </w:rPr>
      </w:pPr>
      <w:r>
        <w:rPr>
          <w:rFonts w:ascii="ＭＳ 明朝" w:hAnsi="ＭＳ 明朝" w:cs="ＭＳ 明朝" w:hint="eastAsia"/>
          <w:sz w:val="24"/>
          <w:szCs w:val="24"/>
        </w:rPr>
        <w:t xml:space="preserve">⑶　</w:t>
      </w:r>
      <w:r w:rsidR="00062FED">
        <w:rPr>
          <w:rFonts w:ascii="ＭＳ 明朝" w:eastAsia="HG丸ｺﾞｼｯｸM-PRO" w:cs="HG丸ｺﾞｼｯｸM-PRO" w:hint="eastAsia"/>
          <w:sz w:val="24"/>
          <w:szCs w:val="24"/>
        </w:rPr>
        <w:t>廃棄物処理法の収集運搬許可業者への委託</w:t>
      </w:r>
    </w:p>
    <w:p w:rsidR="00062FED" w:rsidRDefault="00062FED" w:rsidP="00062FED">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解体自動車の当社からの運搬は、原則自社の車輌輸送車で行うこととするが、車検、　　修理その他の事由で委託する場合は、廃棄物収集運搬業の許可を有する次の者へ委託　　することとする。</w:t>
      </w:r>
    </w:p>
    <w:p w:rsidR="00062FED" w:rsidRDefault="00062FED" w:rsidP="00062FED">
      <w:pPr>
        <w:rPr>
          <w:rFonts w:ascii="ＭＳ 明朝" w:cstheme="minorBidi"/>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4"/>
        <w:gridCol w:w="2974"/>
        <w:gridCol w:w="2974"/>
      </w:tblGrid>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事業者名</w:t>
            </w: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r w:rsidR="00062FED" w:rsidTr="00924777">
        <w:trPr>
          <w:trHeight w:val="322"/>
        </w:trPr>
        <w:tc>
          <w:tcPr>
            <w:tcW w:w="253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破砕業者の場合</w:t>
            </w: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c>
          <w:tcPr>
            <w:tcW w:w="2974" w:type="dxa"/>
            <w:tcBorders>
              <w:top w:val="single" w:sz="4" w:space="0" w:color="000000"/>
              <w:left w:val="single" w:sz="4" w:space="0" w:color="000000"/>
              <w:bottom w:val="single" w:sz="4" w:space="0" w:color="000000"/>
              <w:right w:val="single" w:sz="4" w:space="0" w:color="000000"/>
            </w:tcBorders>
          </w:tcPr>
          <w:p w:rsidR="00062FED" w:rsidRDefault="00062FED" w:rsidP="00924777">
            <w:pPr>
              <w:suppressAutoHyphens/>
              <w:kinsoku w:val="0"/>
              <w:wordWrap w:val="0"/>
              <w:autoSpaceDE w:val="0"/>
              <w:autoSpaceDN w:val="0"/>
              <w:spacing w:line="320" w:lineRule="atLeast"/>
              <w:jc w:val="left"/>
              <w:rPr>
                <w:rFonts w:ascii="ＭＳ 明朝" w:cstheme="minorBidi"/>
                <w:color w:val="auto"/>
                <w:sz w:val="20"/>
                <w:szCs w:val="20"/>
              </w:rPr>
            </w:pPr>
          </w:p>
        </w:tc>
      </w:tr>
    </w:tbl>
    <w:p w:rsidR="00062FED" w:rsidRDefault="00062FED" w:rsidP="00062FED">
      <w:pPr>
        <w:rPr>
          <w:rFonts w:ascii="ＭＳ 明朝" w:cstheme="minorBidi"/>
        </w:rPr>
      </w:pPr>
    </w:p>
    <w:p w:rsidR="00062FED" w:rsidRDefault="00062FED" w:rsidP="00062FED">
      <w:pPr>
        <w:rPr>
          <w:rFonts w:ascii="ＭＳ 明朝" w:cstheme="minorBidi"/>
        </w:rPr>
      </w:pPr>
    </w:p>
    <w:p w:rsidR="00062FED" w:rsidRDefault="00062FED" w:rsidP="00062FED">
      <w:pPr>
        <w:rPr>
          <w:rFonts w:ascii="ＭＳ 明朝" w:cstheme="minorBidi"/>
        </w:rPr>
      </w:pPr>
    </w:p>
    <w:p w:rsidR="00BA3315" w:rsidRDefault="00BA3315"/>
    <w:sectPr w:rsidR="00BA3315" w:rsidSect="00062FED">
      <w:headerReference w:type="default" r:id="rId7"/>
      <w:footerReference w:type="default" r:id="rId8"/>
      <w:pgSz w:w="11906" w:h="16838"/>
      <w:pgMar w:top="1304" w:right="964" w:bottom="1020" w:left="1248" w:header="720" w:footer="720" w:gutter="0"/>
      <w:pgNumType w:start="1"/>
      <w:cols w:space="720"/>
      <w:noEndnote/>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98" w:rsidRDefault="00085498" w:rsidP="00062FED">
      <w:r>
        <w:separator/>
      </w:r>
    </w:p>
  </w:endnote>
  <w:endnote w:type="continuationSeparator" w:id="0">
    <w:p w:rsidR="00085498" w:rsidRDefault="00085498" w:rsidP="0006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FB" w:rsidRDefault="00365655">
    <w:pPr>
      <w:framePr w:wrap="auto" w:vAnchor="text" w:hAnchor="margin" w:xAlign="center" w:y="1"/>
      <w:jc w:val="center"/>
      <w:rPr>
        <w:rFonts w:ascii="ＭＳ 明朝" w:cstheme="minorBidi"/>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2D4F68">
      <w:rPr>
        <w:noProof/>
        <w:sz w:val="20"/>
        <w:szCs w:val="20"/>
      </w:rPr>
      <w:t>9</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98" w:rsidRDefault="00085498" w:rsidP="00062FED">
      <w:r>
        <w:separator/>
      </w:r>
    </w:p>
  </w:footnote>
  <w:footnote w:type="continuationSeparator" w:id="0">
    <w:p w:rsidR="00085498" w:rsidRDefault="00085498" w:rsidP="0006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FB" w:rsidRDefault="006650FB">
    <w:pPr>
      <w:overflowPunct/>
      <w:autoSpaceDE w:val="0"/>
      <w:autoSpaceDN w:val="0"/>
      <w:jc w:val="left"/>
      <w:textAlignment w:val="auto"/>
      <w:rPr>
        <w:rFonts w:ascii="ＭＳ 明朝" w:cstheme="minorBidi"/>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49"/>
    <w:rsid w:val="00005C49"/>
    <w:rsid w:val="00023423"/>
    <w:rsid w:val="00062FED"/>
    <w:rsid w:val="00085498"/>
    <w:rsid w:val="002D4F68"/>
    <w:rsid w:val="00365655"/>
    <w:rsid w:val="00651E44"/>
    <w:rsid w:val="006650FB"/>
    <w:rsid w:val="00BA3315"/>
    <w:rsid w:val="00F4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ED"/>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062FED"/>
  </w:style>
  <w:style w:type="paragraph" w:styleId="a7">
    <w:name w:val="footer"/>
    <w:basedOn w:val="a"/>
    <w:link w:val="a8"/>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062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ED"/>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062FED"/>
  </w:style>
  <w:style w:type="paragraph" w:styleId="a7">
    <w:name w:val="footer"/>
    <w:basedOn w:val="a"/>
    <w:link w:val="a8"/>
    <w:uiPriority w:val="99"/>
    <w:unhideWhenUsed/>
    <w:rsid w:val="00062FED"/>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06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932</Words>
  <Characters>5319</Characters>
  <Application>Microsoft Office Word</Application>
  <DocSecurity>0</DocSecurity>
  <Lines>44</Lines>
  <Paragraphs>12</Paragraphs>
  <ScaleCrop>false</ScaleCrop>
  <Company>鳥取市</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4</cp:revision>
  <dcterms:created xsi:type="dcterms:W3CDTF">2018-04-02T06:35:00Z</dcterms:created>
  <dcterms:modified xsi:type="dcterms:W3CDTF">2018-04-02T06:36:00Z</dcterms:modified>
</cp:coreProperties>
</file>