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A4F" w:rsidRDefault="00E07AF6">
      <w:r>
        <w:rPr>
          <w:rFonts w:hint="eastAsia"/>
        </w:rPr>
        <w:t>令和７</w:t>
      </w:r>
      <w:r w:rsidR="00373EE0" w:rsidRPr="00373EE0">
        <w:rPr>
          <w:rFonts w:hint="eastAsia"/>
        </w:rPr>
        <w:t>年度　畑地化促進事業の要件確認チェックシート</w:t>
      </w:r>
    </w:p>
    <w:p w:rsidR="00373EE0" w:rsidRDefault="00373EE0"/>
    <w:p w:rsidR="00373EE0" w:rsidRDefault="00574118" w:rsidP="00373EE0">
      <w:pPr>
        <w:autoSpaceDE w:val="0"/>
        <w:autoSpaceDN w:val="0"/>
        <w:adjustRightInd w:val="0"/>
        <w:jc w:val="left"/>
        <w:rPr>
          <w:rFonts w:ascii="游ゴシック" w:eastAsia="游ゴシック" w:cs="游ゴシック"/>
          <w:b/>
          <w:bCs/>
          <w:color w:val="000000"/>
          <w:kern w:val="0"/>
          <w:sz w:val="23"/>
          <w:szCs w:val="23"/>
        </w:rPr>
      </w:pPr>
      <w:r>
        <w:rPr>
          <w:rFonts w:ascii="游ゴシック" w:eastAsia="游ゴシック" w:cs="游ゴシック" w:hint="eastAsia"/>
          <w:b/>
          <w:bCs/>
          <w:color w:val="000000"/>
          <w:kern w:val="0"/>
          <w:sz w:val="23"/>
          <w:szCs w:val="23"/>
        </w:rPr>
        <w:t>１．</w:t>
      </w:r>
      <w:r w:rsidRPr="00FA1433">
        <w:rPr>
          <w:rFonts w:ascii="游ゴシック" w:eastAsia="游ゴシック" w:cs="游ゴシック" w:hint="eastAsia"/>
          <w:b/>
          <w:bCs/>
          <w:color w:val="000000"/>
          <w:kern w:val="0"/>
          <w:sz w:val="23"/>
          <w:szCs w:val="23"/>
        </w:rPr>
        <w:t>要望する水田に係る確認事項</w:t>
      </w:r>
    </w:p>
    <w:p w:rsidR="00574118" w:rsidRPr="00373EE0" w:rsidRDefault="00574118" w:rsidP="00373EE0">
      <w:pPr>
        <w:autoSpaceDE w:val="0"/>
        <w:autoSpaceDN w:val="0"/>
        <w:adjustRightInd w:val="0"/>
        <w:jc w:val="left"/>
        <w:rPr>
          <w:rFonts w:ascii="游ゴシック" w:eastAsia="游ゴシック" w:cs="游ゴシック"/>
          <w:color w:val="000000"/>
          <w:kern w:val="0"/>
          <w:sz w:val="24"/>
          <w:szCs w:val="24"/>
        </w:rPr>
      </w:pPr>
      <w:r w:rsidRPr="00373EE0">
        <w:rPr>
          <w:rFonts w:ascii="游ゴシック" w:eastAsia="游ゴシック" w:cs="游ゴシック" w:hint="eastAsia"/>
          <w:color w:val="000000"/>
          <w:kern w:val="0"/>
          <w:sz w:val="23"/>
          <w:szCs w:val="23"/>
        </w:rPr>
        <w:t>「畑地化促進事業」の活用を要望する水田について、一筆ごとに以下の要件を満たすこと</w:t>
      </w:r>
    </w:p>
    <w:tbl>
      <w:tblPr>
        <w:tblW w:w="104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678"/>
        <w:gridCol w:w="4111"/>
        <w:gridCol w:w="850"/>
      </w:tblGrid>
      <w:tr w:rsidR="00574118" w:rsidRPr="00373EE0" w:rsidTr="00D135CF">
        <w:trPr>
          <w:trHeight w:val="120"/>
        </w:trPr>
        <w:tc>
          <w:tcPr>
            <w:tcW w:w="817" w:type="dxa"/>
          </w:tcPr>
          <w:p w:rsidR="00574118" w:rsidRPr="00373EE0" w:rsidRDefault="00574118" w:rsidP="00E91F41">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要件</w:t>
            </w:r>
          </w:p>
        </w:tc>
        <w:tc>
          <w:tcPr>
            <w:tcW w:w="4678" w:type="dxa"/>
            <w:vAlign w:val="center"/>
          </w:tcPr>
          <w:p w:rsidR="00574118" w:rsidRPr="00373EE0" w:rsidRDefault="00574118" w:rsidP="00E91F41">
            <w:r w:rsidRPr="00373EE0">
              <w:rPr>
                <w:rFonts w:hint="eastAsia"/>
              </w:rPr>
              <w:t>具体的な確認方法</w:t>
            </w:r>
          </w:p>
        </w:tc>
        <w:tc>
          <w:tcPr>
            <w:tcW w:w="4111" w:type="dxa"/>
            <w:vAlign w:val="center"/>
          </w:tcPr>
          <w:p w:rsidR="00574118" w:rsidRPr="00373EE0" w:rsidRDefault="00574118" w:rsidP="00E91F41">
            <w:pPr>
              <w:rPr>
                <w:sz w:val="18"/>
                <w:szCs w:val="18"/>
              </w:rPr>
            </w:pPr>
            <w:r w:rsidRPr="00373EE0">
              <w:rPr>
                <w:rFonts w:hint="eastAsia"/>
                <w:sz w:val="18"/>
                <w:szCs w:val="18"/>
              </w:rPr>
              <w:t>チェック欄</w:t>
            </w:r>
          </w:p>
        </w:tc>
        <w:tc>
          <w:tcPr>
            <w:tcW w:w="850" w:type="dxa"/>
          </w:tcPr>
          <w:p w:rsidR="00574118" w:rsidRPr="00373EE0" w:rsidRDefault="00E91F41" w:rsidP="00E91F41">
            <w:pPr>
              <w:rPr>
                <w:sz w:val="18"/>
                <w:szCs w:val="18"/>
              </w:rPr>
            </w:pPr>
            <w:r>
              <w:rPr>
                <w:rFonts w:hint="eastAsia"/>
                <w:sz w:val="18"/>
                <w:szCs w:val="18"/>
              </w:rPr>
              <w:t>チェック</w:t>
            </w:r>
          </w:p>
        </w:tc>
      </w:tr>
      <w:tr w:rsidR="00574118" w:rsidRPr="00373EE0" w:rsidTr="00D135CF">
        <w:trPr>
          <w:trHeight w:val="316"/>
        </w:trPr>
        <w:tc>
          <w:tcPr>
            <w:tcW w:w="817" w:type="dxa"/>
            <w:vAlign w:val="center"/>
          </w:tcPr>
          <w:p w:rsidR="00574118" w:rsidRPr="00373EE0" w:rsidRDefault="00574118" w:rsidP="00E07AF6">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①</w:t>
            </w:r>
          </w:p>
        </w:tc>
        <w:tc>
          <w:tcPr>
            <w:tcW w:w="4678" w:type="dxa"/>
          </w:tcPr>
          <w:p w:rsidR="00574118" w:rsidRPr="00373EE0" w:rsidRDefault="00574118" w:rsidP="00E91F41">
            <w:pPr>
              <w:jc w:val="left"/>
            </w:pPr>
            <w:r w:rsidRPr="00373EE0">
              <w:rPr>
                <w:rFonts w:hint="eastAsia"/>
              </w:rPr>
              <w:t>現況において非農地に転換された土地（又は転換されることが確実と見込まれる農地）でないこと</w:t>
            </w:r>
          </w:p>
        </w:tc>
        <w:tc>
          <w:tcPr>
            <w:tcW w:w="4111" w:type="dxa"/>
          </w:tcPr>
          <w:p w:rsidR="00574118" w:rsidRPr="00373EE0" w:rsidRDefault="00574118" w:rsidP="00E91F41">
            <w:pPr>
              <w:jc w:val="left"/>
            </w:pPr>
            <w:r w:rsidRPr="00373EE0">
              <w:rPr>
                <w:rFonts w:hint="eastAsia"/>
              </w:rPr>
              <w:t>（協議会で確認します。）</w:t>
            </w:r>
          </w:p>
        </w:tc>
        <w:tc>
          <w:tcPr>
            <w:tcW w:w="850" w:type="dxa"/>
          </w:tcPr>
          <w:p w:rsidR="00574118" w:rsidRPr="00373EE0" w:rsidRDefault="00574118" w:rsidP="00FA1433"/>
        </w:tc>
      </w:tr>
      <w:tr w:rsidR="00574118" w:rsidRPr="00373EE0" w:rsidTr="00D135CF">
        <w:trPr>
          <w:trHeight w:val="912"/>
        </w:trPr>
        <w:tc>
          <w:tcPr>
            <w:tcW w:w="817" w:type="dxa"/>
            <w:vAlign w:val="center"/>
          </w:tcPr>
          <w:p w:rsidR="00574118" w:rsidRPr="00373EE0" w:rsidRDefault="00574118" w:rsidP="00E07AF6">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②</w:t>
            </w:r>
          </w:p>
        </w:tc>
        <w:tc>
          <w:tcPr>
            <w:tcW w:w="4678" w:type="dxa"/>
            <w:vAlign w:val="center"/>
          </w:tcPr>
          <w:p w:rsidR="00574118" w:rsidRPr="00373EE0" w:rsidRDefault="00574118" w:rsidP="00E91F41">
            <w:pPr>
              <w:jc w:val="left"/>
            </w:pPr>
            <w:r w:rsidRPr="00373EE0">
              <w:rPr>
                <w:rFonts w:hint="eastAsia"/>
              </w:rPr>
              <w:t>畦畔等のたん水設備及び所要の用水供給設備を有すること等、水田活用の直接支払交付金の</w:t>
            </w:r>
            <w:r w:rsidRPr="00373EE0">
              <w:rPr>
                <w:rFonts w:hint="eastAsia"/>
                <w:b/>
                <w:bCs/>
              </w:rPr>
              <w:t>交付対象水田要件（補足１）</w:t>
            </w:r>
            <w:r w:rsidRPr="00373EE0">
              <w:rPr>
                <w:rFonts w:hint="eastAsia"/>
              </w:rPr>
              <w:t>を満たしていること（本地に直ちに均平することが困難な傾斜を有する農地等は、交付対象水田とは認められません。）</w:t>
            </w:r>
          </w:p>
        </w:tc>
        <w:tc>
          <w:tcPr>
            <w:tcW w:w="4111" w:type="dxa"/>
          </w:tcPr>
          <w:p w:rsidR="00574118" w:rsidRPr="00373EE0" w:rsidRDefault="00574118" w:rsidP="00E91F41">
            <w:pPr>
              <w:jc w:val="left"/>
            </w:pPr>
            <w:r w:rsidRPr="00373EE0">
              <w:rPr>
                <w:rFonts w:hint="eastAsia"/>
              </w:rPr>
              <w:t>・事業活用を要望する水田の写真（撮影日がわかること）・全体、用水路、水口（取水口）、水尻（落水口）を撮影すること</w:t>
            </w:r>
          </w:p>
        </w:tc>
        <w:tc>
          <w:tcPr>
            <w:tcW w:w="850" w:type="dxa"/>
          </w:tcPr>
          <w:p w:rsidR="00574118" w:rsidRPr="00373EE0" w:rsidRDefault="00574118" w:rsidP="00FA1433"/>
        </w:tc>
      </w:tr>
      <w:tr w:rsidR="00574118" w:rsidRPr="00373EE0" w:rsidTr="00D135CF">
        <w:trPr>
          <w:trHeight w:val="518"/>
        </w:trPr>
        <w:tc>
          <w:tcPr>
            <w:tcW w:w="817" w:type="dxa"/>
            <w:vAlign w:val="center"/>
          </w:tcPr>
          <w:p w:rsidR="00574118" w:rsidRPr="00373EE0" w:rsidRDefault="00574118" w:rsidP="00E07AF6">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③</w:t>
            </w:r>
          </w:p>
        </w:tc>
        <w:tc>
          <w:tcPr>
            <w:tcW w:w="4678" w:type="dxa"/>
          </w:tcPr>
          <w:p w:rsidR="00574118" w:rsidRPr="00373EE0" w:rsidRDefault="00574118" w:rsidP="00E91F41">
            <w:pPr>
              <w:jc w:val="left"/>
            </w:pPr>
            <w:r w:rsidRPr="00373EE0">
              <w:rPr>
                <w:rFonts w:hint="eastAsia"/>
              </w:rPr>
              <w:t>前年度において</w:t>
            </w:r>
            <w:r w:rsidRPr="00373EE0">
              <w:rPr>
                <w:rFonts w:hint="eastAsia"/>
                <w:b/>
                <w:bCs/>
              </w:rPr>
              <w:t>主食用米、戦略作物又は産地交付金の交付対象となった作物（補足２）</w:t>
            </w:r>
            <w:r w:rsidRPr="00373EE0">
              <w:rPr>
                <w:rFonts w:hint="eastAsia"/>
              </w:rPr>
              <w:t>が作付けされていること</w:t>
            </w:r>
          </w:p>
        </w:tc>
        <w:tc>
          <w:tcPr>
            <w:tcW w:w="4111" w:type="dxa"/>
          </w:tcPr>
          <w:p w:rsidR="00574118" w:rsidRPr="00373EE0" w:rsidRDefault="00574118" w:rsidP="00E91F41">
            <w:pPr>
              <w:jc w:val="left"/>
            </w:pPr>
            <w:r w:rsidRPr="00373EE0">
              <w:rPr>
                <w:rFonts w:hint="eastAsia"/>
              </w:rPr>
              <w:t>（協議会で確認します。）</w:t>
            </w:r>
          </w:p>
        </w:tc>
        <w:tc>
          <w:tcPr>
            <w:tcW w:w="850" w:type="dxa"/>
          </w:tcPr>
          <w:p w:rsidR="00574118" w:rsidRPr="00373EE0" w:rsidRDefault="00574118" w:rsidP="00FA1433"/>
        </w:tc>
      </w:tr>
      <w:tr w:rsidR="00574118" w:rsidRPr="00373EE0" w:rsidTr="00D135CF">
        <w:trPr>
          <w:trHeight w:val="319"/>
        </w:trPr>
        <w:tc>
          <w:tcPr>
            <w:tcW w:w="817" w:type="dxa"/>
            <w:vAlign w:val="center"/>
          </w:tcPr>
          <w:p w:rsidR="00574118" w:rsidRPr="00373EE0" w:rsidRDefault="00574118" w:rsidP="00E07AF6">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④</w:t>
            </w:r>
          </w:p>
        </w:tc>
        <w:tc>
          <w:tcPr>
            <w:tcW w:w="4678" w:type="dxa"/>
          </w:tcPr>
          <w:p w:rsidR="00574118" w:rsidRPr="00373EE0" w:rsidRDefault="00574118" w:rsidP="00E91F41">
            <w:pPr>
              <w:jc w:val="left"/>
            </w:pPr>
            <w:r w:rsidRPr="00373EE0">
              <w:rPr>
                <w:rFonts w:hint="eastAsia"/>
                <w:b/>
                <w:bCs/>
              </w:rPr>
              <w:t>おおむね団地化（補足３）</w:t>
            </w:r>
            <w:r w:rsidRPr="00373EE0">
              <w:rPr>
                <w:rFonts w:hint="eastAsia"/>
              </w:rPr>
              <w:t>された畑地を形成していること（国が定める面積要件はありません。）</w:t>
            </w:r>
          </w:p>
        </w:tc>
        <w:tc>
          <w:tcPr>
            <w:tcW w:w="4111" w:type="dxa"/>
          </w:tcPr>
          <w:p w:rsidR="00574118" w:rsidRPr="00373EE0" w:rsidRDefault="00574118" w:rsidP="00E91F41">
            <w:pPr>
              <w:jc w:val="left"/>
            </w:pPr>
            <w:r w:rsidRPr="00373EE0">
              <w:rPr>
                <w:rFonts w:hint="eastAsia"/>
              </w:rPr>
              <w:t>（協議会で確認します。）</w:t>
            </w:r>
          </w:p>
        </w:tc>
        <w:tc>
          <w:tcPr>
            <w:tcW w:w="850" w:type="dxa"/>
          </w:tcPr>
          <w:p w:rsidR="00574118" w:rsidRPr="00373EE0" w:rsidRDefault="00574118" w:rsidP="00FA1433"/>
        </w:tc>
      </w:tr>
      <w:tr w:rsidR="00574118" w:rsidRPr="00373EE0" w:rsidTr="00D135CF">
        <w:trPr>
          <w:trHeight w:val="1104"/>
        </w:trPr>
        <w:tc>
          <w:tcPr>
            <w:tcW w:w="817" w:type="dxa"/>
            <w:vAlign w:val="center"/>
          </w:tcPr>
          <w:p w:rsidR="00574118" w:rsidRPr="00373EE0" w:rsidRDefault="00574118" w:rsidP="00E07AF6">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⑤</w:t>
            </w:r>
          </w:p>
        </w:tc>
        <w:tc>
          <w:tcPr>
            <w:tcW w:w="4678" w:type="dxa"/>
          </w:tcPr>
          <w:p w:rsidR="00574118" w:rsidRPr="00373EE0" w:rsidRDefault="00574118" w:rsidP="00E91F41">
            <w:pPr>
              <w:jc w:val="left"/>
            </w:pPr>
            <w:r w:rsidRPr="00373EE0">
              <w:rPr>
                <w:rFonts w:hint="eastAsia"/>
              </w:rPr>
              <w:t>畑地化支援の交付後５年間は、高収益作物畑地化支援を受け</w:t>
            </w:r>
            <w:bookmarkStart w:id="0" w:name="_GoBack"/>
            <w:bookmarkEnd w:id="0"/>
            <w:r w:rsidRPr="00373EE0">
              <w:rPr>
                <w:rFonts w:hint="eastAsia"/>
              </w:rPr>
              <w:t>る場合にあっては販売目的の高収益作物の作付け、その他畑地化支援を受ける場合にあっては販売目的の高収益作物又は一般作物の作付けを行うとともに、交付後６年目以降も、本事業の趣旨に沿った農地利用を行うこと</w:t>
            </w:r>
          </w:p>
        </w:tc>
        <w:tc>
          <w:tcPr>
            <w:tcW w:w="4111" w:type="dxa"/>
          </w:tcPr>
          <w:p w:rsidR="00574118" w:rsidRPr="00373EE0" w:rsidRDefault="00574118" w:rsidP="00E91F41">
            <w:pPr>
              <w:jc w:val="left"/>
            </w:pPr>
            <w:r w:rsidRPr="00373EE0">
              <w:rPr>
                <w:rFonts w:hint="eastAsia"/>
              </w:rPr>
              <w:t>・要件確認申請書の当年度以降の作付計画（作付作物）等</w:t>
            </w:r>
          </w:p>
        </w:tc>
        <w:tc>
          <w:tcPr>
            <w:tcW w:w="850" w:type="dxa"/>
          </w:tcPr>
          <w:p w:rsidR="00574118" w:rsidRPr="00373EE0" w:rsidRDefault="00574118" w:rsidP="00FA1433"/>
        </w:tc>
      </w:tr>
      <w:tr w:rsidR="00574118" w:rsidRPr="00373EE0" w:rsidTr="00D135CF">
        <w:trPr>
          <w:trHeight w:val="710"/>
        </w:trPr>
        <w:tc>
          <w:tcPr>
            <w:tcW w:w="817" w:type="dxa"/>
            <w:vAlign w:val="center"/>
          </w:tcPr>
          <w:p w:rsidR="00574118" w:rsidRPr="00373EE0" w:rsidRDefault="00574118" w:rsidP="00E07AF6">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⑥</w:t>
            </w:r>
          </w:p>
        </w:tc>
        <w:tc>
          <w:tcPr>
            <w:tcW w:w="4678" w:type="dxa"/>
          </w:tcPr>
          <w:p w:rsidR="00574118" w:rsidRPr="00373EE0" w:rsidRDefault="00574118" w:rsidP="00E07AF6">
            <w:pPr>
              <w:jc w:val="left"/>
            </w:pPr>
            <w:r w:rsidRPr="00373EE0">
              <w:rPr>
                <w:rFonts w:hint="eastAsia"/>
              </w:rPr>
              <w:t>令和</w:t>
            </w:r>
            <w:r w:rsidR="00E07AF6">
              <w:rPr>
                <w:rFonts w:hint="eastAsia"/>
              </w:rPr>
              <w:t>７</w:t>
            </w:r>
            <w:r w:rsidRPr="00373EE0">
              <w:rPr>
                <w:rFonts w:hint="eastAsia"/>
              </w:rPr>
              <w:t>年</w:t>
            </w:r>
            <w:r w:rsidRPr="00373EE0">
              <w:t>5</w:t>
            </w:r>
            <w:r w:rsidRPr="00373EE0">
              <w:rPr>
                <w:rFonts w:hint="eastAsia"/>
              </w:rPr>
              <w:t>月</w:t>
            </w:r>
            <w:r w:rsidRPr="00373EE0">
              <w:t>31</w:t>
            </w:r>
            <w:r w:rsidRPr="00373EE0">
              <w:rPr>
                <w:rFonts w:hint="eastAsia"/>
              </w:rPr>
              <w:t>日までに地域の関係機関（土地改良区、農業委員会など）と畑地化に係る意見調整を十分に行い、畑地化することについて関係機関の合意を得ること</w:t>
            </w:r>
          </w:p>
        </w:tc>
        <w:tc>
          <w:tcPr>
            <w:tcW w:w="4111" w:type="dxa"/>
          </w:tcPr>
          <w:p w:rsidR="00574118" w:rsidRPr="00373EE0" w:rsidRDefault="00574118" w:rsidP="00E91F41">
            <w:pPr>
              <w:jc w:val="left"/>
            </w:pPr>
            <w:r w:rsidRPr="00373EE0">
              <w:rPr>
                <w:rFonts w:hint="eastAsia"/>
              </w:rPr>
              <w:t>・合意が確認できる議事録等、客観的に確認できる資料（合意形成中である場合、ご相談ください。）</w:t>
            </w:r>
          </w:p>
        </w:tc>
        <w:tc>
          <w:tcPr>
            <w:tcW w:w="850" w:type="dxa"/>
          </w:tcPr>
          <w:p w:rsidR="00574118" w:rsidRPr="00373EE0" w:rsidRDefault="00574118" w:rsidP="00FA1433"/>
        </w:tc>
      </w:tr>
      <w:tr w:rsidR="00574118" w:rsidRPr="00373EE0" w:rsidTr="00D135CF">
        <w:trPr>
          <w:trHeight w:val="907"/>
        </w:trPr>
        <w:tc>
          <w:tcPr>
            <w:tcW w:w="817" w:type="dxa"/>
            <w:vAlign w:val="center"/>
          </w:tcPr>
          <w:p w:rsidR="00574118" w:rsidRPr="00373EE0" w:rsidRDefault="00574118" w:rsidP="00E07AF6">
            <w:pPr>
              <w:autoSpaceDE w:val="0"/>
              <w:autoSpaceDN w:val="0"/>
              <w:adjustRightInd w:val="0"/>
              <w:spacing w:before="100" w:beforeAutospacing="1" w:after="100" w:afterAutospacing="1"/>
              <w:rPr>
                <w:rFonts w:ascii="游ゴシック" w:eastAsia="游ゴシック" w:cs="游ゴシック"/>
                <w:color w:val="000000"/>
                <w:kern w:val="0"/>
                <w:sz w:val="23"/>
                <w:szCs w:val="23"/>
              </w:rPr>
            </w:pPr>
            <w:r w:rsidRPr="00373EE0">
              <w:rPr>
                <w:rFonts w:ascii="游ゴシック" w:eastAsia="游ゴシック" w:cs="游ゴシック" w:hint="eastAsia"/>
                <w:color w:val="000000"/>
                <w:kern w:val="0"/>
                <w:sz w:val="23"/>
                <w:szCs w:val="23"/>
              </w:rPr>
              <w:t>⑦</w:t>
            </w:r>
          </w:p>
        </w:tc>
        <w:tc>
          <w:tcPr>
            <w:tcW w:w="4678" w:type="dxa"/>
          </w:tcPr>
          <w:p w:rsidR="00E07AF6" w:rsidRDefault="00574118" w:rsidP="00E91F41">
            <w:pPr>
              <w:jc w:val="left"/>
            </w:pPr>
            <w:r w:rsidRPr="00373EE0">
              <w:rPr>
                <w:rFonts w:hint="eastAsia"/>
              </w:rPr>
              <w:t>交付申請に係る農地が借地の場合には、</w:t>
            </w:r>
          </w:p>
          <w:p w:rsidR="00574118" w:rsidRPr="00373EE0" w:rsidRDefault="00574118" w:rsidP="00E91F41">
            <w:pPr>
              <w:jc w:val="left"/>
            </w:pPr>
            <w:r w:rsidRPr="00373EE0">
              <w:rPr>
                <w:rFonts w:hint="eastAsia"/>
              </w:rPr>
              <w:t>令和</w:t>
            </w:r>
            <w:r w:rsidR="00E07AF6">
              <w:rPr>
                <w:rFonts w:hint="eastAsia"/>
              </w:rPr>
              <w:t>７</w:t>
            </w:r>
            <w:r w:rsidRPr="00373EE0">
              <w:rPr>
                <w:rFonts w:hint="eastAsia"/>
              </w:rPr>
              <w:t>年</w:t>
            </w:r>
            <w:r w:rsidRPr="00373EE0">
              <w:t>5</w:t>
            </w:r>
            <w:r w:rsidRPr="00373EE0">
              <w:rPr>
                <w:rFonts w:hint="eastAsia"/>
              </w:rPr>
              <w:t>月</w:t>
            </w:r>
            <w:r w:rsidRPr="00373EE0">
              <w:t>31</w:t>
            </w:r>
            <w:r w:rsidRPr="00373EE0">
              <w:rPr>
                <w:rFonts w:hint="eastAsia"/>
              </w:rPr>
              <w:t>日までに賃借人（耕作者）が土地所有者（地主）の同意を得ること</w:t>
            </w:r>
          </w:p>
        </w:tc>
        <w:tc>
          <w:tcPr>
            <w:tcW w:w="4111" w:type="dxa"/>
          </w:tcPr>
          <w:p w:rsidR="00574118" w:rsidRPr="00373EE0" w:rsidRDefault="00574118" w:rsidP="00E91F41">
            <w:pPr>
              <w:jc w:val="left"/>
            </w:pPr>
            <w:r w:rsidRPr="00373EE0">
              <w:rPr>
                <w:rFonts w:hint="eastAsia"/>
              </w:rPr>
              <w:t>・該当があれば客観的に同意を確認できる資料（畑地化を行い、水田活用の直接支払交付金における交付対象水田から除外すること等に関する同意書等）</w:t>
            </w:r>
          </w:p>
        </w:tc>
        <w:tc>
          <w:tcPr>
            <w:tcW w:w="850" w:type="dxa"/>
          </w:tcPr>
          <w:p w:rsidR="00574118" w:rsidRPr="00373EE0" w:rsidRDefault="00574118" w:rsidP="00FA1433"/>
        </w:tc>
      </w:tr>
    </w:tbl>
    <w:p w:rsidR="00FA1433" w:rsidRDefault="00FA1433"/>
    <w:p w:rsidR="00FA1433" w:rsidRDefault="00FA1433">
      <w:pPr>
        <w:jc w:val="left"/>
      </w:pPr>
      <w:r>
        <w:br w:type="page"/>
      </w:r>
    </w:p>
    <w:p w:rsidR="00373EE0" w:rsidRDefault="00574118" w:rsidP="00E91F41">
      <w:pPr>
        <w:jc w:val="left"/>
        <w:rPr>
          <w:rFonts w:ascii="游ゴシック" w:eastAsia="游ゴシック" w:cs="游ゴシック"/>
          <w:b/>
          <w:bCs/>
          <w:color w:val="000000"/>
          <w:kern w:val="0"/>
          <w:sz w:val="23"/>
          <w:szCs w:val="23"/>
        </w:rPr>
      </w:pPr>
      <w:r w:rsidRPr="002958A7">
        <w:rPr>
          <w:rFonts w:ascii="游ゴシック" w:eastAsia="游ゴシック" w:cs="游ゴシック" w:hint="eastAsia"/>
          <w:b/>
          <w:bCs/>
          <w:color w:val="000000"/>
          <w:kern w:val="0"/>
          <w:sz w:val="23"/>
          <w:szCs w:val="23"/>
        </w:rPr>
        <w:lastRenderedPageBreak/>
        <w:t>２．協議会等における確認事項</w:t>
      </w:r>
    </w:p>
    <w:p w:rsidR="00574118" w:rsidRDefault="00574118" w:rsidP="00E91F41">
      <w:pPr>
        <w:jc w:val="left"/>
      </w:pPr>
      <w:r w:rsidRPr="002958A7">
        <w:rPr>
          <w:rFonts w:hint="eastAsia"/>
        </w:rPr>
        <w:t>協議会では１．のほか、以下についても確認します。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849"/>
      </w:tblGrid>
      <w:tr w:rsidR="002958A7" w:rsidRPr="002958A7" w:rsidTr="00D135CF">
        <w:trPr>
          <w:trHeight w:val="120"/>
        </w:trPr>
        <w:tc>
          <w:tcPr>
            <w:tcW w:w="10524" w:type="dxa"/>
            <w:gridSpan w:val="2"/>
          </w:tcPr>
          <w:p w:rsidR="002958A7" w:rsidRPr="002958A7" w:rsidRDefault="002958A7" w:rsidP="00FA1433">
            <w:r w:rsidRPr="002958A7">
              <w:rPr>
                <w:rFonts w:hint="eastAsia"/>
              </w:rPr>
              <w:t>確認事項</w:t>
            </w:r>
          </w:p>
        </w:tc>
      </w:tr>
      <w:tr w:rsidR="002958A7" w:rsidRPr="002958A7" w:rsidTr="00D135CF">
        <w:trPr>
          <w:trHeight w:val="316"/>
        </w:trPr>
        <w:tc>
          <w:tcPr>
            <w:tcW w:w="675" w:type="dxa"/>
          </w:tcPr>
          <w:p w:rsidR="002958A7" w:rsidRPr="002958A7" w:rsidRDefault="00E07AF6" w:rsidP="00E07AF6">
            <w:pPr>
              <w:spacing w:line="480" w:lineRule="auto"/>
            </w:pPr>
            <w:r>
              <w:rPr>
                <w:rFonts w:hint="eastAsia"/>
              </w:rPr>
              <w:t>①</w:t>
            </w:r>
          </w:p>
        </w:tc>
        <w:tc>
          <w:tcPr>
            <w:tcW w:w="9849" w:type="dxa"/>
          </w:tcPr>
          <w:p w:rsidR="002958A7" w:rsidRPr="002958A7" w:rsidRDefault="002958A7" w:rsidP="00E91F41">
            <w:pPr>
              <w:jc w:val="left"/>
            </w:pPr>
            <w:r w:rsidRPr="002958A7">
              <w:rPr>
                <w:rFonts w:hint="eastAsia"/>
              </w:rPr>
              <w:t>要望のあった水田が交付対象水田の要件（１の②）を満たしていることを、地域農業再生協議会が確認し、そのことを資料（例：写真等）により客観的に示すことができること</w:t>
            </w:r>
          </w:p>
        </w:tc>
      </w:tr>
      <w:tr w:rsidR="002958A7" w:rsidRPr="002958A7" w:rsidTr="00D135CF">
        <w:trPr>
          <w:trHeight w:val="316"/>
        </w:trPr>
        <w:tc>
          <w:tcPr>
            <w:tcW w:w="675" w:type="dxa"/>
          </w:tcPr>
          <w:p w:rsidR="002958A7" w:rsidRPr="002958A7" w:rsidRDefault="002958A7" w:rsidP="00E07AF6">
            <w:pPr>
              <w:spacing w:line="480" w:lineRule="auto"/>
            </w:pPr>
            <w:r w:rsidRPr="002958A7">
              <w:rPr>
                <w:rFonts w:hint="eastAsia"/>
              </w:rPr>
              <w:t>②</w:t>
            </w:r>
          </w:p>
        </w:tc>
        <w:tc>
          <w:tcPr>
            <w:tcW w:w="9849" w:type="dxa"/>
          </w:tcPr>
          <w:p w:rsidR="002958A7" w:rsidRPr="002958A7" w:rsidRDefault="002958A7" w:rsidP="00E91F41">
            <w:pPr>
              <w:jc w:val="left"/>
            </w:pPr>
            <w:r w:rsidRPr="002958A7">
              <w:rPr>
                <w:rFonts w:hint="eastAsia"/>
              </w:rPr>
              <w:t>作付意向等の調査に基づく、地域農業再生協議会ごとの水田の作付面積の合計（主食用米の作付面積、作付転換面積、畑地化面積等の合計）が、前年度のものと整合していること</w:t>
            </w:r>
          </w:p>
        </w:tc>
      </w:tr>
      <w:tr w:rsidR="002958A7" w:rsidRPr="002958A7" w:rsidTr="00D135CF">
        <w:trPr>
          <w:trHeight w:val="316"/>
        </w:trPr>
        <w:tc>
          <w:tcPr>
            <w:tcW w:w="675" w:type="dxa"/>
          </w:tcPr>
          <w:p w:rsidR="002958A7" w:rsidRPr="002958A7" w:rsidRDefault="002958A7" w:rsidP="00E07AF6">
            <w:pPr>
              <w:spacing w:line="480" w:lineRule="auto"/>
            </w:pPr>
            <w:r w:rsidRPr="002958A7">
              <w:rPr>
                <w:rFonts w:hint="eastAsia"/>
              </w:rPr>
              <w:t>③</w:t>
            </w:r>
          </w:p>
        </w:tc>
        <w:tc>
          <w:tcPr>
            <w:tcW w:w="9849" w:type="dxa"/>
          </w:tcPr>
          <w:p w:rsidR="002958A7" w:rsidRPr="002958A7" w:rsidRDefault="002958A7" w:rsidP="00E91F41">
            <w:pPr>
              <w:jc w:val="left"/>
            </w:pPr>
            <w:r w:rsidRPr="002958A7">
              <w:rPr>
                <w:rFonts w:hint="eastAsia"/>
              </w:rPr>
              <w:t>水田地帯に畑地が点在するような虫食い状の畑地化が行われるなど、担い手への農地の集積・集約化に支障が生じないこと</w:t>
            </w:r>
          </w:p>
        </w:tc>
      </w:tr>
      <w:tr w:rsidR="002958A7" w:rsidRPr="002958A7" w:rsidTr="00D135CF">
        <w:trPr>
          <w:trHeight w:val="124"/>
        </w:trPr>
        <w:tc>
          <w:tcPr>
            <w:tcW w:w="675" w:type="dxa"/>
          </w:tcPr>
          <w:p w:rsidR="002958A7" w:rsidRPr="002958A7" w:rsidRDefault="002958A7" w:rsidP="00FA1433">
            <w:r w:rsidRPr="002958A7">
              <w:rPr>
                <w:rFonts w:hint="eastAsia"/>
              </w:rPr>
              <w:t>④</w:t>
            </w:r>
          </w:p>
        </w:tc>
        <w:tc>
          <w:tcPr>
            <w:tcW w:w="9849" w:type="dxa"/>
          </w:tcPr>
          <w:p w:rsidR="002958A7" w:rsidRPr="002958A7" w:rsidRDefault="002958A7" w:rsidP="00E91F41">
            <w:pPr>
              <w:jc w:val="left"/>
            </w:pPr>
            <w:r w:rsidRPr="002958A7">
              <w:rPr>
                <w:rFonts w:hint="eastAsia"/>
              </w:rPr>
              <w:t>地域の円滑なブロックローテーションの実施に支障が生じないこと</w:t>
            </w:r>
          </w:p>
        </w:tc>
      </w:tr>
      <w:tr w:rsidR="002958A7" w:rsidRPr="002958A7" w:rsidTr="00D135CF">
        <w:trPr>
          <w:trHeight w:val="124"/>
        </w:trPr>
        <w:tc>
          <w:tcPr>
            <w:tcW w:w="675" w:type="dxa"/>
          </w:tcPr>
          <w:p w:rsidR="002958A7" w:rsidRPr="002958A7" w:rsidRDefault="002958A7" w:rsidP="00FA1433">
            <w:r w:rsidRPr="002958A7">
              <w:rPr>
                <w:rFonts w:hint="eastAsia"/>
              </w:rPr>
              <w:t>⑤</w:t>
            </w:r>
          </w:p>
        </w:tc>
        <w:tc>
          <w:tcPr>
            <w:tcW w:w="9849" w:type="dxa"/>
          </w:tcPr>
          <w:p w:rsidR="002958A7" w:rsidRPr="002958A7" w:rsidRDefault="002958A7" w:rsidP="00E91F41">
            <w:pPr>
              <w:jc w:val="left"/>
            </w:pPr>
            <w:r w:rsidRPr="002958A7">
              <w:rPr>
                <w:rFonts w:hint="eastAsia"/>
              </w:rPr>
              <w:t>畑地化に伴う用排水量の変化等により、地域の利水や治水の面で支障が生じないこと</w:t>
            </w:r>
          </w:p>
        </w:tc>
      </w:tr>
    </w:tbl>
    <w:p w:rsidR="002958A7" w:rsidRDefault="002958A7" w:rsidP="00E91F41">
      <w:pPr>
        <w:spacing w:before="100" w:beforeAutospacing="1" w:after="100" w:afterAutospacing="1"/>
        <w:jc w:val="left"/>
      </w:pPr>
    </w:p>
    <w:p w:rsidR="00574118" w:rsidRDefault="002958A7" w:rsidP="00E91F41">
      <w:pPr>
        <w:jc w:val="left"/>
      </w:pPr>
      <w:r>
        <w:rPr>
          <w:rFonts w:hint="eastAsia"/>
        </w:rPr>
        <w:t>【補足１】交付対象水田要件</w:t>
      </w:r>
    </w:p>
    <w:p w:rsidR="002958A7" w:rsidRDefault="002958A7" w:rsidP="00E91F41">
      <w:pPr>
        <w:jc w:val="left"/>
      </w:pPr>
      <w:r>
        <w:rPr>
          <w:rFonts w:hint="eastAsia"/>
        </w:rPr>
        <w:t>・畦畔等のたん水設備を有すること（作物の生産性の向上のため一時的に畦畔を撤去している場合を除きます。）・用水源及び用水源から引水を行う用水路等の所要の用水を供給しうる設備を有すること（天水のみで水稲生産が行えることを近隣水田の生産実績等で示すことができる場合を除きます。）又は土地改良区内にあっては水稲生産に要する用水を確保するための賦課金が支払われていること</w:t>
      </w:r>
    </w:p>
    <w:p w:rsidR="00B32DE3" w:rsidRDefault="00B32DE3" w:rsidP="00E91F41">
      <w:pPr>
        <w:jc w:val="left"/>
      </w:pPr>
    </w:p>
    <w:p w:rsidR="00B32DE3" w:rsidRDefault="00E07AF6" w:rsidP="00E91F41">
      <w:pPr>
        <w:jc w:val="left"/>
      </w:pPr>
      <w:r>
        <w:rPr>
          <w:rFonts w:hint="eastAsia"/>
        </w:rPr>
        <w:t>【補足２】前年度（令和６</w:t>
      </w:r>
      <w:r w:rsidR="002958A7">
        <w:rPr>
          <w:rFonts w:hint="eastAsia"/>
        </w:rPr>
        <w:t>年度）作付作物　収穫年度対象</w:t>
      </w:r>
    </w:p>
    <w:p w:rsidR="00B32DE3" w:rsidRDefault="00B32DE3" w:rsidP="00E91F41">
      <w:pPr>
        <w:jc w:val="left"/>
      </w:pPr>
      <w:r w:rsidRPr="00B32DE3">
        <w:rPr>
          <w:rFonts w:hint="eastAsia"/>
        </w:rPr>
        <w:t>主食用米・戦略作物（麦、大豆、飼料作物、子実用とうもろこし、</w:t>
      </w:r>
      <w:r w:rsidRPr="00B32DE3">
        <w:t>WCS用稲、加工用米、飼料用米、　米粉用米）・産地交付金対象作物（（上述以外）そば、なたね、</w:t>
      </w:r>
      <w:r w:rsidRPr="00B32DE3">
        <w:rPr>
          <w:rFonts w:hint="eastAsia"/>
        </w:rPr>
        <w:t>白ねぎ、アスパラガス、ブロッコリー</w:t>
      </w:r>
      <w:r>
        <w:rPr>
          <w:rFonts w:hint="eastAsia"/>
        </w:rPr>
        <w:t>、</w:t>
      </w:r>
      <w:r w:rsidRPr="00B32DE3">
        <w:rPr>
          <w:rFonts w:hint="eastAsia"/>
        </w:rPr>
        <w:t>ハトムギ、生姜、なす、加工用スイカ</w:t>
      </w:r>
      <w:r>
        <w:rPr>
          <w:rFonts w:hint="eastAsia"/>
        </w:rPr>
        <w:t>、</w:t>
      </w:r>
      <w:r w:rsidRPr="00B32DE3">
        <w:rPr>
          <w:rFonts w:hint="eastAsia"/>
        </w:rPr>
        <w:t>小豆、たまねぎ、にんじん、やまのいも、ラッキョウ、トマト、きゅうり、イチゴ、メロン、甘長とうがらし、そら豆、ほうれん草、蜜源レンゲ、しいたけ</w:t>
      </w:r>
      <w:r>
        <w:rPr>
          <w:rFonts w:hint="eastAsia"/>
        </w:rPr>
        <w:t>、</w:t>
      </w:r>
      <w:r w:rsidRPr="00B32DE3">
        <w:rPr>
          <w:rFonts w:hint="eastAsia"/>
        </w:rPr>
        <w:t>枝豆、さといも、ばれいしょ、かぼちゃ、日本梨、柿、はま茶、なた豆、キク、ストック、テッポウユリ</w:t>
      </w:r>
    </w:p>
    <w:p w:rsidR="00B32DE3" w:rsidRDefault="00B32DE3" w:rsidP="00E91F41">
      <w:pPr>
        <w:jc w:val="left"/>
      </w:pPr>
    </w:p>
    <w:p w:rsidR="00574118" w:rsidRDefault="002958A7" w:rsidP="00E91F41">
      <w:pPr>
        <w:jc w:val="left"/>
      </w:pPr>
      <w:r>
        <w:rPr>
          <w:rFonts w:hint="eastAsia"/>
        </w:rPr>
        <w:t>【補足３】おおむね団地化された畑地</w:t>
      </w:r>
    </w:p>
    <w:p w:rsidR="00574118" w:rsidRDefault="002958A7" w:rsidP="00E91F41">
      <w:pPr>
        <w:pStyle w:val="a3"/>
        <w:numPr>
          <w:ilvl w:val="0"/>
          <w:numId w:val="2"/>
        </w:numPr>
        <w:ind w:leftChars="0"/>
        <w:jc w:val="left"/>
      </w:pPr>
      <w:r>
        <w:t xml:space="preserve"> 畦畔で接続する２筆以上の交付対象水田</w:t>
      </w:r>
    </w:p>
    <w:p w:rsidR="00574118" w:rsidRDefault="002958A7" w:rsidP="00E91F41">
      <w:pPr>
        <w:pStyle w:val="a3"/>
        <w:numPr>
          <w:ilvl w:val="0"/>
          <w:numId w:val="2"/>
        </w:numPr>
        <w:ind w:leftChars="0"/>
        <w:jc w:val="left"/>
      </w:pPr>
      <w:r>
        <w:t xml:space="preserve"> 農道、水路等を挟んで隣接する２筆以上の交付対象水田</w:t>
      </w:r>
    </w:p>
    <w:p w:rsidR="00574118" w:rsidRDefault="002958A7" w:rsidP="00E91F41">
      <w:pPr>
        <w:pStyle w:val="a3"/>
        <w:numPr>
          <w:ilvl w:val="0"/>
          <w:numId w:val="2"/>
        </w:numPr>
        <w:ind w:leftChars="0"/>
        <w:jc w:val="left"/>
      </w:pPr>
      <w:r>
        <w:t xml:space="preserve"> 各々一隅で接続する２筆以上の交付対象水田</w:t>
      </w:r>
    </w:p>
    <w:p w:rsidR="00574118" w:rsidRDefault="002958A7" w:rsidP="00E91F41">
      <w:pPr>
        <w:pStyle w:val="a3"/>
        <w:numPr>
          <w:ilvl w:val="0"/>
          <w:numId w:val="2"/>
        </w:numPr>
        <w:ind w:leftChars="0"/>
        <w:jc w:val="left"/>
      </w:pPr>
      <w:r>
        <w:t xml:space="preserve"> 段状に接続する２筆以上の交付対象水田</w:t>
      </w:r>
    </w:p>
    <w:p w:rsidR="00574118" w:rsidRDefault="002958A7" w:rsidP="00E91F41">
      <w:pPr>
        <w:pStyle w:val="a3"/>
        <w:numPr>
          <w:ilvl w:val="0"/>
          <w:numId w:val="2"/>
        </w:numPr>
        <w:ind w:leftChars="0"/>
        <w:jc w:val="left"/>
      </w:pPr>
      <w:r>
        <w:t>耕作地の宅地に接続している２筆以上の交付対象水田</w:t>
      </w:r>
    </w:p>
    <w:p w:rsidR="002958A7" w:rsidRDefault="002958A7" w:rsidP="00E91F41">
      <w:pPr>
        <w:pStyle w:val="a3"/>
        <w:numPr>
          <w:ilvl w:val="0"/>
          <w:numId w:val="2"/>
        </w:numPr>
        <w:ind w:leftChars="0"/>
        <w:jc w:val="left"/>
      </w:pPr>
      <w:r>
        <w:t xml:space="preserve"> その他産地計画において団地化していると位置付けた交付対象水田</w:t>
      </w:r>
    </w:p>
    <w:p w:rsidR="00B32DE3" w:rsidRDefault="00B32DE3" w:rsidP="00E91F41">
      <w:pPr>
        <w:jc w:val="left"/>
      </w:pPr>
    </w:p>
    <w:p w:rsidR="00574118" w:rsidRDefault="002958A7" w:rsidP="00E91F41">
      <w:pPr>
        <w:jc w:val="left"/>
      </w:pPr>
      <w:r>
        <w:rPr>
          <w:rFonts w:hint="eastAsia"/>
        </w:rPr>
        <w:t>【注意事項】</w:t>
      </w:r>
    </w:p>
    <w:p w:rsidR="00574118" w:rsidRDefault="002958A7" w:rsidP="00E91F41">
      <w:pPr>
        <w:jc w:val="left"/>
      </w:pPr>
      <w:r>
        <w:rPr>
          <w:rFonts w:hint="eastAsia"/>
        </w:rPr>
        <w:t>※提出前に全てのチェック欄が埋まっているか確認してください。（判断が難しい際は、ご連絡ください。）</w:t>
      </w:r>
    </w:p>
    <w:p w:rsidR="002958A7" w:rsidRDefault="002958A7" w:rsidP="00E91F41">
      <w:pPr>
        <w:jc w:val="left"/>
      </w:pPr>
      <w:r>
        <w:rPr>
          <w:rFonts w:hint="eastAsia"/>
        </w:rPr>
        <w:t>※要望調査、申請後の協議会、県、国の確認作業により、最終的に要件を満たさない等と判断された場合、不採択となります。</w:t>
      </w:r>
    </w:p>
    <w:sectPr w:rsidR="002958A7" w:rsidSect="00E91F41">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F35F0"/>
    <w:multiLevelType w:val="hybridMultilevel"/>
    <w:tmpl w:val="EBDC1EA0"/>
    <w:lvl w:ilvl="0" w:tplc="62BAF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706126"/>
    <w:multiLevelType w:val="hybridMultilevel"/>
    <w:tmpl w:val="03FC5A48"/>
    <w:lvl w:ilvl="0" w:tplc="8B2A4C92">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6EF453AC"/>
    <w:multiLevelType w:val="hybridMultilevel"/>
    <w:tmpl w:val="B6320AD0"/>
    <w:lvl w:ilvl="0" w:tplc="3D6224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EE0"/>
    <w:rsid w:val="00100A4F"/>
    <w:rsid w:val="002958A7"/>
    <w:rsid w:val="00373EE0"/>
    <w:rsid w:val="00574118"/>
    <w:rsid w:val="00660E26"/>
    <w:rsid w:val="00B10BF2"/>
    <w:rsid w:val="00B32DE3"/>
    <w:rsid w:val="00D135CF"/>
    <w:rsid w:val="00E07AF6"/>
    <w:rsid w:val="00E91F41"/>
    <w:rsid w:val="00FA1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4E530B"/>
  <w15:chartTrackingRefBased/>
  <w15:docId w15:val="{20CB3444-7DD4-4EF3-AD5D-1FF44C79C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58A7"/>
    <w:pPr>
      <w:widowControl w:val="0"/>
      <w:autoSpaceDE w:val="0"/>
      <w:autoSpaceDN w:val="0"/>
      <w:adjustRightInd w:val="0"/>
    </w:pPr>
    <w:rPr>
      <w:rFonts w:ascii="游ゴシック" w:eastAsia="游ゴシック" w:cs="游ゴシック"/>
      <w:color w:val="000000"/>
      <w:kern w:val="0"/>
      <w:sz w:val="24"/>
      <w:szCs w:val="24"/>
    </w:rPr>
  </w:style>
  <w:style w:type="paragraph" w:styleId="a3">
    <w:name w:val="List Paragraph"/>
    <w:basedOn w:val="a"/>
    <w:uiPriority w:val="34"/>
    <w:qFormat/>
    <w:rsid w:val="002958A7"/>
    <w:pPr>
      <w:ind w:leftChars="400" w:left="840"/>
    </w:pPr>
  </w:style>
  <w:style w:type="paragraph" w:styleId="a4">
    <w:name w:val="Balloon Text"/>
    <w:basedOn w:val="a"/>
    <w:link w:val="a5"/>
    <w:uiPriority w:val="99"/>
    <w:semiHidden/>
    <w:unhideWhenUsed/>
    <w:rsid w:val="00D135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5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noushinsv</dc:creator>
  <cp:keywords/>
  <dc:description/>
  <cp:lastModifiedBy>鳥取市役所</cp:lastModifiedBy>
  <cp:revision>4</cp:revision>
  <cp:lastPrinted>2024-05-16T04:49:00Z</cp:lastPrinted>
  <dcterms:created xsi:type="dcterms:W3CDTF">2024-05-16T04:48:00Z</dcterms:created>
  <dcterms:modified xsi:type="dcterms:W3CDTF">2024-08-15T02:10:00Z</dcterms:modified>
</cp:coreProperties>
</file>